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1323A" w14:textId="77777777" w:rsidR="0081745C" w:rsidRDefault="0081745C" w:rsidP="0081745C">
      <w:pPr>
        <w:jc w:val="center"/>
        <w:rPr>
          <w:rFonts w:ascii="Cambria" w:hAnsi="Cambria"/>
          <w:b/>
        </w:rPr>
      </w:pPr>
    </w:p>
    <w:p w14:paraId="47092273" w14:textId="77777777" w:rsidR="0081745C" w:rsidRPr="00777A70" w:rsidRDefault="0081745C" w:rsidP="0081745C">
      <w:pPr>
        <w:jc w:val="right"/>
        <w:rPr>
          <w:bCs/>
          <w:i/>
          <w:iCs/>
          <w:color w:val="FF0000"/>
        </w:rPr>
      </w:pPr>
      <w:r w:rsidRPr="00777A70">
        <w:rPr>
          <w:bCs/>
          <w:i/>
          <w:iCs/>
          <w:color w:val="FF0000"/>
        </w:rPr>
        <w:t>/PROJEKT 01/</w:t>
      </w:r>
    </w:p>
    <w:p w14:paraId="2F6261AB" w14:textId="77777777" w:rsidR="0081745C" w:rsidRDefault="0081745C" w:rsidP="0081745C">
      <w:pPr>
        <w:jc w:val="center"/>
        <w:rPr>
          <w:rFonts w:ascii="Cambria" w:hAnsi="Cambria"/>
          <w:b/>
        </w:rPr>
      </w:pPr>
    </w:p>
    <w:p w14:paraId="60480C34" w14:textId="77777777" w:rsidR="0081745C" w:rsidRDefault="0081745C" w:rsidP="0081745C">
      <w:pPr>
        <w:jc w:val="center"/>
        <w:rPr>
          <w:rFonts w:ascii="Cambria" w:hAnsi="Cambria"/>
          <w:b/>
        </w:rPr>
      </w:pPr>
    </w:p>
    <w:p w14:paraId="4FC761CC" w14:textId="28930778" w:rsidR="0081745C" w:rsidRPr="007F28E7" w:rsidRDefault="0081745C" w:rsidP="0081745C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 xml:space="preserve">Uchwała nr </w:t>
      </w:r>
      <w:r>
        <w:rPr>
          <w:rFonts w:ascii="Cambria" w:hAnsi="Cambria"/>
          <w:b/>
        </w:rPr>
        <w:t>IX</w:t>
      </w:r>
      <w:r w:rsidRPr="007F28E7">
        <w:rPr>
          <w:rFonts w:ascii="Cambria" w:hAnsi="Cambria"/>
          <w:b/>
        </w:rPr>
        <w:t>/</w:t>
      </w:r>
      <w:r>
        <w:rPr>
          <w:rFonts w:ascii="Cambria" w:hAnsi="Cambria"/>
          <w:b/>
        </w:rPr>
        <w:t>….</w:t>
      </w:r>
      <w:r w:rsidRPr="007F28E7">
        <w:rPr>
          <w:rFonts w:ascii="Cambria" w:hAnsi="Cambria"/>
          <w:b/>
        </w:rPr>
        <w:t>/202</w:t>
      </w:r>
      <w:r>
        <w:rPr>
          <w:rFonts w:ascii="Cambria" w:hAnsi="Cambria"/>
          <w:b/>
        </w:rPr>
        <w:t>4</w:t>
      </w:r>
    </w:p>
    <w:p w14:paraId="2EFFB0AB" w14:textId="77777777" w:rsidR="0081745C" w:rsidRPr="007F28E7" w:rsidRDefault="0081745C" w:rsidP="0081745C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>Komisji Rewizyjnej Rady Miasta Gdyni</w:t>
      </w:r>
    </w:p>
    <w:p w14:paraId="222956A1" w14:textId="41EFF905" w:rsidR="0081745C" w:rsidRPr="007F28E7" w:rsidRDefault="0081745C" w:rsidP="0081745C">
      <w:pPr>
        <w:jc w:val="center"/>
        <w:rPr>
          <w:rFonts w:ascii="Cambria" w:hAnsi="Cambria"/>
        </w:rPr>
      </w:pPr>
      <w:r w:rsidRPr="007F28E7">
        <w:rPr>
          <w:rFonts w:ascii="Cambria" w:hAnsi="Cambria"/>
          <w:b/>
        </w:rPr>
        <w:t xml:space="preserve">z dnia </w:t>
      </w:r>
      <w:r>
        <w:rPr>
          <w:rFonts w:ascii="Cambria" w:hAnsi="Cambria"/>
          <w:b/>
        </w:rPr>
        <w:t>…….</w:t>
      </w:r>
      <w:r w:rsidRPr="007F28E7">
        <w:rPr>
          <w:rFonts w:ascii="Cambria" w:hAnsi="Cambria"/>
          <w:b/>
        </w:rPr>
        <w:t>202</w:t>
      </w:r>
      <w:r>
        <w:rPr>
          <w:rFonts w:ascii="Cambria" w:hAnsi="Cambria"/>
          <w:b/>
        </w:rPr>
        <w:t>4</w:t>
      </w:r>
      <w:r w:rsidRPr="007F28E7">
        <w:rPr>
          <w:rFonts w:ascii="Cambria" w:hAnsi="Cambria"/>
          <w:b/>
        </w:rPr>
        <w:t>r.</w:t>
      </w:r>
    </w:p>
    <w:p w14:paraId="26ED3568" w14:textId="77777777" w:rsidR="0081745C" w:rsidRPr="007F28E7" w:rsidRDefault="0081745C" w:rsidP="0081745C">
      <w:pPr>
        <w:rPr>
          <w:rFonts w:ascii="Cambria" w:hAnsi="Cambria"/>
        </w:rPr>
      </w:pPr>
    </w:p>
    <w:p w14:paraId="7526A53A" w14:textId="77777777" w:rsidR="0081745C" w:rsidRPr="007F28E7" w:rsidRDefault="0081745C" w:rsidP="0081745C">
      <w:pPr>
        <w:rPr>
          <w:rFonts w:ascii="Cambria" w:hAnsi="Cambria"/>
        </w:rPr>
      </w:pPr>
    </w:p>
    <w:p w14:paraId="669DA917" w14:textId="77777777" w:rsidR="0081745C" w:rsidRPr="007F28E7" w:rsidRDefault="0081745C" w:rsidP="0081745C">
      <w:pPr>
        <w:rPr>
          <w:rFonts w:ascii="Cambria" w:hAnsi="Cambria"/>
          <w:i/>
        </w:rPr>
      </w:pPr>
    </w:p>
    <w:p w14:paraId="496CBD7C" w14:textId="29BEA3B5" w:rsidR="0081745C" w:rsidRPr="007F28E7" w:rsidRDefault="0081745C" w:rsidP="0081745C">
      <w:pPr>
        <w:jc w:val="both"/>
        <w:rPr>
          <w:rFonts w:ascii="Cambria" w:hAnsi="Cambria"/>
          <w:b/>
          <w:i/>
        </w:rPr>
      </w:pPr>
      <w:r w:rsidRPr="007F28E7">
        <w:rPr>
          <w:rFonts w:ascii="Cambria" w:hAnsi="Cambria"/>
          <w:b/>
          <w:i/>
        </w:rPr>
        <w:t>w sprawie: przyjęcia opinii dotyczącej sprawozdania z wykonania budżetu Miasta Gdyni za 20</w:t>
      </w:r>
      <w:r>
        <w:rPr>
          <w:rFonts w:ascii="Cambria" w:hAnsi="Cambria"/>
          <w:b/>
          <w:i/>
        </w:rPr>
        <w:t>3</w:t>
      </w:r>
      <w:r w:rsidRPr="007F28E7">
        <w:rPr>
          <w:rFonts w:ascii="Cambria" w:hAnsi="Cambria"/>
          <w:b/>
          <w:i/>
        </w:rPr>
        <w:t>2 r. wraz z informacją o stanie mienia komunalnego i objaśnieniami oraz z opinią Regionalnej Izby Obrachunkowej.</w:t>
      </w:r>
    </w:p>
    <w:p w14:paraId="6BAE07A0" w14:textId="77777777" w:rsidR="0081745C" w:rsidRPr="007F28E7" w:rsidRDefault="0081745C" w:rsidP="0081745C">
      <w:pPr>
        <w:jc w:val="center"/>
        <w:rPr>
          <w:rFonts w:ascii="Cambria" w:hAnsi="Cambria"/>
        </w:rPr>
      </w:pPr>
    </w:p>
    <w:p w14:paraId="0E676D34" w14:textId="7094AEB3" w:rsidR="0081745C" w:rsidRPr="007F28E7" w:rsidRDefault="0081745C" w:rsidP="0081745C">
      <w:pPr>
        <w:jc w:val="both"/>
        <w:rPr>
          <w:rFonts w:ascii="Cambria" w:hAnsi="Cambria"/>
          <w:sz w:val="20"/>
          <w:szCs w:val="20"/>
        </w:rPr>
      </w:pPr>
      <w:r w:rsidRPr="007F28E7">
        <w:rPr>
          <w:rFonts w:ascii="Cambria" w:hAnsi="Cambria"/>
          <w:sz w:val="20"/>
          <w:szCs w:val="20"/>
        </w:rPr>
        <w:t>Na podstawie §18a ust. 3 ustawy z dnia 8 marca 1990 r. o samorządzie gminnym (</w:t>
      </w:r>
      <w:proofErr w:type="spellStart"/>
      <w:r w:rsidRPr="007F28E7">
        <w:rPr>
          <w:rFonts w:ascii="Cambria" w:hAnsi="Cambria"/>
          <w:sz w:val="20"/>
          <w:szCs w:val="20"/>
        </w:rPr>
        <w:t>t.j</w:t>
      </w:r>
      <w:proofErr w:type="spellEnd"/>
      <w:r w:rsidRPr="007F28E7">
        <w:rPr>
          <w:rFonts w:ascii="Cambria" w:hAnsi="Cambria"/>
          <w:sz w:val="20"/>
          <w:szCs w:val="20"/>
        </w:rPr>
        <w:t>. Dz. U. z 202</w:t>
      </w:r>
      <w:r w:rsidR="00E71AC7">
        <w:rPr>
          <w:rFonts w:ascii="Cambria" w:hAnsi="Cambria"/>
          <w:sz w:val="20"/>
          <w:szCs w:val="20"/>
        </w:rPr>
        <w:t>4</w:t>
      </w:r>
      <w:r w:rsidRPr="007F28E7">
        <w:rPr>
          <w:rFonts w:ascii="Cambria" w:hAnsi="Cambria"/>
          <w:sz w:val="20"/>
          <w:szCs w:val="20"/>
        </w:rPr>
        <w:t xml:space="preserve"> r. poz. </w:t>
      </w:r>
      <w:r w:rsidR="00E71AC7">
        <w:rPr>
          <w:rFonts w:ascii="Cambria" w:hAnsi="Cambria"/>
          <w:sz w:val="20"/>
          <w:szCs w:val="20"/>
        </w:rPr>
        <w:t>609</w:t>
      </w:r>
      <w:r w:rsidRPr="007F28E7">
        <w:rPr>
          <w:rFonts w:ascii="Cambria" w:hAnsi="Cambria"/>
          <w:sz w:val="20"/>
          <w:szCs w:val="20"/>
        </w:rPr>
        <w:t>) w związku z art. 270 ust. 2 ustawy z dnia 27 sierpnia 2009 r. o finansach publicznych (</w:t>
      </w:r>
      <w:proofErr w:type="spellStart"/>
      <w:r w:rsidRPr="007F28E7">
        <w:rPr>
          <w:rFonts w:ascii="Cambria" w:hAnsi="Cambria"/>
          <w:color w:val="000000"/>
          <w:sz w:val="20"/>
          <w:szCs w:val="20"/>
        </w:rPr>
        <w:t>t.j</w:t>
      </w:r>
      <w:proofErr w:type="spellEnd"/>
      <w:r w:rsidRPr="007F28E7">
        <w:rPr>
          <w:rFonts w:ascii="Cambria" w:hAnsi="Cambria"/>
          <w:color w:val="000000"/>
          <w:sz w:val="20"/>
          <w:szCs w:val="20"/>
        </w:rPr>
        <w:t>. Dz.U.202</w:t>
      </w:r>
      <w:r w:rsidR="00E71AC7">
        <w:rPr>
          <w:rFonts w:ascii="Cambria" w:hAnsi="Cambria"/>
          <w:color w:val="000000"/>
          <w:sz w:val="20"/>
          <w:szCs w:val="20"/>
        </w:rPr>
        <w:t>3</w:t>
      </w:r>
      <w:r w:rsidRPr="007F28E7">
        <w:rPr>
          <w:rFonts w:ascii="Cambria" w:hAnsi="Cambria"/>
          <w:color w:val="000000"/>
          <w:sz w:val="20"/>
          <w:szCs w:val="20"/>
        </w:rPr>
        <w:t>r. poz. 1</w:t>
      </w:r>
      <w:r w:rsidR="00E71AC7">
        <w:rPr>
          <w:rFonts w:ascii="Cambria" w:hAnsi="Cambria"/>
          <w:color w:val="000000"/>
          <w:sz w:val="20"/>
          <w:szCs w:val="20"/>
        </w:rPr>
        <w:t>270</w:t>
      </w:r>
      <w:r w:rsidRPr="007F28E7">
        <w:rPr>
          <w:rStyle w:val="Odwoanieprzypisudolnego"/>
          <w:rFonts w:ascii="Cambria" w:eastAsiaTheme="majorEastAsia" w:hAnsi="Cambria"/>
          <w:color w:val="000000"/>
          <w:sz w:val="20"/>
          <w:szCs w:val="20"/>
        </w:rPr>
        <w:footnoteReference w:id="1"/>
      </w:r>
      <w:r w:rsidRPr="007F28E7">
        <w:rPr>
          <w:rFonts w:ascii="Cambria" w:hAnsi="Cambria"/>
          <w:sz w:val="20"/>
          <w:szCs w:val="20"/>
        </w:rPr>
        <w:t>) oraz art. 26 ust. 3 Statutu Miasta Gdyni przyjętego uchwałą nr XXIII/489/04 z 22 września 2004 r. (tj. Dz. Urzędowy Województwa Pomorskiego z dnia 13 sierpnia 2019 r. poz. 3804</w:t>
      </w:r>
      <w:r w:rsidRPr="007F28E7">
        <w:rPr>
          <w:rStyle w:val="Odwoanieprzypisudolnego"/>
          <w:rFonts w:ascii="Cambria" w:eastAsiaTheme="majorEastAsia" w:hAnsi="Cambria"/>
          <w:sz w:val="20"/>
          <w:szCs w:val="20"/>
        </w:rPr>
        <w:footnoteReference w:id="2"/>
      </w:r>
      <w:r w:rsidRPr="007F28E7">
        <w:rPr>
          <w:rFonts w:ascii="Cambria" w:hAnsi="Cambria"/>
          <w:sz w:val="20"/>
          <w:szCs w:val="20"/>
        </w:rPr>
        <w:t>) Komisja Rewizyjna Rady Miasta Gdyni uchwala co następuje:</w:t>
      </w:r>
    </w:p>
    <w:p w14:paraId="30D522E8" w14:textId="77777777" w:rsidR="0081745C" w:rsidRPr="007F28E7" w:rsidRDefault="0081745C" w:rsidP="0081745C">
      <w:pPr>
        <w:rPr>
          <w:rFonts w:ascii="Cambria" w:hAnsi="Cambria"/>
        </w:rPr>
      </w:pPr>
    </w:p>
    <w:p w14:paraId="7BA8EEE7" w14:textId="77777777" w:rsidR="0081745C" w:rsidRPr="007F28E7" w:rsidRDefault="0081745C" w:rsidP="0081745C">
      <w:pPr>
        <w:jc w:val="both"/>
        <w:rPr>
          <w:rFonts w:ascii="Cambria" w:hAnsi="Cambria"/>
          <w:i/>
          <w:sz w:val="22"/>
          <w:szCs w:val="22"/>
        </w:rPr>
      </w:pPr>
    </w:p>
    <w:p w14:paraId="1AE1FED8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6AFA5FBC" w14:textId="77777777" w:rsidR="0081745C" w:rsidRPr="007F28E7" w:rsidRDefault="0081745C" w:rsidP="0081745C">
      <w:pPr>
        <w:jc w:val="center"/>
        <w:rPr>
          <w:rFonts w:ascii="Cambria" w:hAnsi="Cambria"/>
          <w:b/>
          <w:sz w:val="22"/>
          <w:szCs w:val="22"/>
        </w:rPr>
      </w:pPr>
      <w:r w:rsidRPr="007F28E7">
        <w:rPr>
          <w:rFonts w:ascii="Cambria" w:hAnsi="Cambria"/>
          <w:b/>
          <w:sz w:val="22"/>
          <w:szCs w:val="22"/>
        </w:rPr>
        <w:t>§1</w:t>
      </w:r>
    </w:p>
    <w:p w14:paraId="2237A323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4B7A48A9" w14:textId="485A0F43" w:rsidR="0081745C" w:rsidRPr="007F28E7" w:rsidRDefault="0081745C" w:rsidP="0081745C">
      <w:pPr>
        <w:jc w:val="both"/>
        <w:rPr>
          <w:rFonts w:ascii="Cambria" w:hAnsi="Cambria"/>
        </w:rPr>
      </w:pPr>
      <w:bookmarkStart w:id="0" w:name="_Hlk135311951"/>
      <w:r w:rsidRPr="007F28E7">
        <w:rPr>
          <w:rFonts w:ascii="Cambria" w:hAnsi="Cambria"/>
        </w:rPr>
        <w:t xml:space="preserve">Komisja Rewizyjna Rady Miasta Gdyni po rozpatrzeniu sprawozdania </w:t>
      </w:r>
      <w:bookmarkEnd w:id="0"/>
      <w:r w:rsidRPr="007F28E7">
        <w:rPr>
          <w:rFonts w:ascii="Cambria" w:hAnsi="Cambria"/>
        </w:rPr>
        <w:t>z wykonania  budżetu</w:t>
      </w:r>
      <w:bookmarkStart w:id="1" w:name="_Hlk135311851"/>
      <w:r w:rsidRPr="007F28E7">
        <w:rPr>
          <w:rFonts w:ascii="Cambria" w:hAnsi="Cambria"/>
        </w:rPr>
        <w:t xml:space="preserve"> oraz po zapoznaniu się z informacją o stanie mienia komunalnego Gminy Miasta Gdyni na dzień 31.12.202</w:t>
      </w:r>
      <w:r w:rsidR="00B37C5B">
        <w:rPr>
          <w:rFonts w:ascii="Cambria" w:hAnsi="Cambria"/>
        </w:rPr>
        <w:t xml:space="preserve">3 </w:t>
      </w:r>
      <w:r w:rsidRPr="007F28E7">
        <w:rPr>
          <w:rFonts w:ascii="Cambria" w:hAnsi="Cambria"/>
        </w:rPr>
        <w:t xml:space="preserve">r. a także z opinią Regionalnej Izby Obrachunkowej w Gdańsku z dnia </w:t>
      </w:r>
      <w:r w:rsidR="002B5C1A">
        <w:rPr>
          <w:rFonts w:ascii="Cambria" w:hAnsi="Cambria"/>
        </w:rPr>
        <w:t>09</w:t>
      </w:r>
      <w:r w:rsidRPr="007F28E7">
        <w:rPr>
          <w:rFonts w:ascii="Cambria" w:hAnsi="Cambria"/>
        </w:rPr>
        <w:t xml:space="preserve"> kwietnia 202</w:t>
      </w:r>
      <w:r w:rsidR="002B5C1A">
        <w:rPr>
          <w:rFonts w:ascii="Cambria" w:hAnsi="Cambria"/>
        </w:rPr>
        <w:t>4</w:t>
      </w:r>
      <w:r w:rsidRPr="007F28E7">
        <w:rPr>
          <w:rFonts w:ascii="Cambria" w:hAnsi="Cambria"/>
        </w:rPr>
        <w:t xml:space="preserve">r. Nr </w:t>
      </w:r>
      <w:r w:rsidRPr="007F28E7">
        <w:rPr>
          <w:rFonts w:ascii="Cambria" w:eastAsiaTheme="minorHAnsi" w:hAnsi="Cambria" w:cs="TimesNewRomanPS-BoldMT"/>
          <w:lang w:eastAsia="en-US"/>
          <w14:ligatures w14:val="standardContextual"/>
        </w:rPr>
        <w:t>04</w:t>
      </w:r>
      <w:r w:rsidR="002B5C1A">
        <w:rPr>
          <w:rFonts w:ascii="Cambria" w:eastAsiaTheme="minorHAnsi" w:hAnsi="Cambria" w:cs="TimesNewRomanPS-BoldMT"/>
          <w:lang w:eastAsia="en-US"/>
          <w14:ligatures w14:val="standardContextual"/>
        </w:rPr>
        <w:t>0</w:t>
      </w:r>
      <w:r w:rsidRPr="007F28E7">
        <w:rPr>
          <w:rFonts w:ascii="Cambria" w:eastAsiaTheme="minorHAnsi" w:hAnsi="Cambria" w:cs="TimesNewRomanPS-BoldMT"/>
          <w:lang w:eastAsia="en-US"/>
          <w14:ligatures w14:val="standardContextual"/>
        </w:rPr>
        <w:t>/p212/R/II/2</w:t>
      </w:r>
      <w:bookmarkEnd w:id="1"/>
      <w:r w:rsidR="002B5C1A">
        <w:rPr>
          <w:rFonts w:ascii="Cambria" w:eastAsiaTheme="minorHAnsi" w:hAnsi="Cambria" w:cs="TimesNewRomanPS-BoldMT"/>
          <w:lang w:eastAsia="en-US"/>
          <w14:ligatures w14:val="standardContextual"/>
        </w:rPr>
        <w:t>4</w:t>
      </w:r>
      <w:r w:rsidRPr="007F28E7">
        <w:rPr>
          <w:rFonts w:ascii="Cambria" w:hAnsi="Cambria"/>
        </w:rPr>
        <w:t>, przyjmuje opinię ws. wykonania budżetu za rok 202</w:t>
      </w:r>
      <w:r w:rsidR="002B5C1A">
        <w:rPr>
          <w:rFonts w:ascii="Cambria" w:hAnsi="Cambria"/>
        </w:rPr>
        <w:t>3</w:t>
      </w:r>
      <w:r w:rsidRPr="007F28E7">
        <w:rPr>
          <w:rFonts w:ascii="Cambria" w:hAnsi="Cambria"/>
        </w:rPr>
        <w:t xml:space="preserve"> wraz z informacją o stanie mienia komunalnego i objaśnieniami, </w:t>
      </w:r>
      <w:r>
        <w:rPr>
          <w:rFonts w:ascii="Cambria" w:hAnsi="Cambria"/>
        </w:rPr>
        <w:br/>
      </w:r>
      <w:r w:rsidRPr="007F28E7">
        <w:rPr>
          <w:rFonts w:ascii="Cambria" w:hAnsi="Cambria"/>
        </w:rPr>
        <w:t>w brzmieniu stanowiącym załącznik do uchwały.</w:t>
      </w:r>
    </w:p>
    <w:p w14:paraId="2D425828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653CCB6C" w14:textId="77777777" w:rsidR="0081745C" w:rsidRPr="007F28E7" w:rsidRDefault="0081745C" w:rsidP="0081745C">
      <w:pPr>
        <w:jc w:val="both"/>
        <w:rPr>
          <w:rFonts w:ascii="Cambria" w:hAnsi="Cambria"/>
          <w:sz w:val="22"/>
          <w:szCs w:val="22"/>
        </w:rPr>
      </w:pPr>
    </w:p>
    <w:p w14:paraId="6854E6B8" w14:textId="77777777" w:rsidR="0081745C" w:rsidRPr="007F28E7" w:rsidRDefault="0081745C" w:rsidP="0081745C">
      <w:pPr>
        <w:jc w:val="center"/>
        <w:rPr>
          <w:rFonts w:ascii="Cambria" w:hAnsi="Cambria"/>
          <w:b/>
          <w:sz w:val="22"/>
          <w:szCs w:val="22"/>
        </w:rPr>
      </w:pPr>
      <w:r w:rsidRPr="007F28E7">
        <w:rPr>
          <w:rFonts w:ascii="Cambria" w:hAnsi="Cambria"/>
          <w:b/>
          <w:sz w:val="22"/>
          <w:szCs w:val="22"/>
        </w:rPr>
        <w:t>§2</w:t>
      </w:r>
    </w:p>
    <w:p w14:paraId="1C23FDAF" w14:textId="77777777" w:rsidR="0081745C" w:rsidRPr="007F28E7" w:rsidRDefault="0081745C" w:rsidP="0081745C">
      <w:pPr>
        <w:jc w:val="center"/>
        <w:rPr>
          <w:rFonts w:ascii="Cambria" w:hAnsi="Cambria"/>
          <w:sz w:val="22"/>
          <w:szCs w:val="22"/>
        </w:rPr>
      </w:pPr>
    </w:p>
    <w:p w14:paraId="2BC7D813" w14:textId="77777777" w:rsidR="0081745C" w:rsidRPr="007F28E7" w:rsidRDefault="0081745C" w:rsidP="0081745C">
      <w:pPr>
        <w:jc w:val="both"/>
        <w:rPr>
          <w:rFonts w:ascii="Cambria" w:hAnsi="Cambria"/>
        </w:rPr>
      </w:pPr>
      <w:r w:rsidRPr="007F28E7">
        <w:rPr>
          <w:rFonts w:ascii="Cambria" w:hAnsi="Cambria"/>
        </w:rPr>
        <w:t>Uchwała wchodzi w życie z dniem podjęcia.</w:t>
      </w:r>
    </w:p>
    <w:p w14:paraId="2CB91EE7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54E36121" w14:textId="77777777" w:rsidR="0081745C" w:rsidRPr="007F28E7" w:rsidRDefault="0081745C" w:rsidP="0081745C">
      <w:pPr>
        <w:jc w:val="both"/>
        <w:rPr>
          <w:rFonts w:ascii="Cambria" w:hAnsi="Cambria"/>
        </w:rPr>
      </w:pPr>
    </w:p>
    <w:p w14:paraId="32120754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78B00145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132DB984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5C32C3C2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228CDC45" w14:textId="77777777" w:rsidR="0081745C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  <w:r w:rsidRPr="00A97DBE">
        <w:rPr>
          <w:rFonts w:ascii="Cambria" w:hAnsi="Cambria"/>
          <w:b/>
          <w:i/>
        </w:rPr>
        <w:t>Przewodniczący Komisji Rewizyjnej</w:t>
      </w:r>
    </w:p>
    <w:p w14:paraId="56E55BC9" w14:textId="0DF83AC9" w:rsidR="00B37C5B" w:rsidRPr="00A97DBE" w:rsidRDefault="00B37C5B" w:rsidP="0081745C">
      <w:pPr>
        <w:spacing w:line="360" w:lineRule="auto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Marek Dudziński</w:t>
      </w:r>
    </w:p>
    <w:p w14:paraId="10EB0109" w14:textId="77777777" w:rsidR="0081745C" w:rsidRPr="00A97DBE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0D8BA7B5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41AD80B4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382F4AD7" w14:textId="77777777" w:rsidR="0081745C" w:rsidRPr="00A97DBE" w:rsidRDefault="0081745C" w:rsidP="0081745C">
      <w:pPr>
        <w:jc w:val="both"/>
        <w:rPr>
          <w:rFonts w:ascii="Cambria" w:hAnsi="Cambria"/>
        </w:rPr>
      </w:pPr>
    </w:p>
    <w:p w14:paraId="0956DE98" w14:textId="77777777" w:rsidR="0081745C" w:rsidRDefault="0081745C" w:rsidP="0081745C">
      <w:pPr>
        <w:jc w:val="both"/>
      </w:pPr>
    </w:p>
    <w:p w14:paraId="64A62171" w14:textId="77777777" w:rsidR="0081745C" w:rsidRDefault="0081745C" w:rsidP="0081745C">
      <w:pPr>
        <w:jc w:val="both"/>
      </w:pPr>
    </w:p>
    <w:p w14:paraId="545DDD0B" w14:textId="77777777" w:rsidR="0081745C" w:rsidRDefault="0081745C" w:rsidP="0081745C">
      <w:pPr>
        <w:jc w:val="both"/>
      </w:pPr>
    </w:p>
    <w:p w14:paraId="2FF5C58A" w14:textId="77777777" w:rsidR="0081745C" w:rsidRDefault="0081745C" w:rsidP="0081745C">
      <w:pPr>
        <w:jc w:val="both"/>
      </w:pPr>
    </w:p>
    <w:p w14:paraId="02A8111C" w14:textId="77777777" w:rsidR="0081745C" w:rsidRDefault="0081745C" w:rsidP="0081745C">
      <w:pPr>
        <w:jc w:val="both"/>
      </w:pPr>
    </w:p>
    <w:p w14:paraId="04A507B6" w14:textId="77777777" w:rsidR="0081745C" w:rsidRDefault="0081745C" w:rsidP="0081745C">
      <w:pPr>
        <w:jc w:val="both"/>
      </w:pPr>
    </w:p>
    <w:p w14:paraId="4A258EDC" w14:textId="77777777" w:rsidR="0081745C" w:rsidRPr="007F28E7" w:rsidRDefault="0081745C" w:rsidP="0081745C">
      <w:pPr>
        <w:jc w:val="center"/>
        <w:rPr>
          <w:rFonts w:ascii="Cambria" w:hAnsi="Cambria"/>
          <w:b/>
        </w:rPr>
      </w:pPr>
      <w:r w:rsidRPr="007F28E7">
        <w:rPr>
          <w:rFonts w:ascii="Cambria" w:hAnsi="Cambria"/>
          <w:b/>
        </w:rPr>
        <w:t>UZASADNIENIE</w:t>
      </w:r>
    </w:p>
    <w:p w14:paraId="1DE6722B" w14:textId="77777777" w:rsidR="0081745C" w:rsidRPr="007F28E7" w:rsidRDefault="0081745C" w:rsidP="0081745C">
      <w:pPr>
        <w:jc w:val="center"/>
        <w:rPr>
          <w:rFonts w:ascii="Cambria" w:hAnsi="Cambria"/>
          <w:b/>
        </w:rPr>
      </w:pPr>
    </w:p>
    <w:p w14:paraId="2CB6A786" w14:textId="77777777" w:rsidR="0081745C" w:rsidRPr="007F28E7" w:rsidRDefault="0081745C" w:rsidP="0081745C">
      <w:pPr>
        <w:spacing w:line="360" w:lineRule="auto"/>
        <w:ind w:firstLine="708"/>
        <w:jc w:val="both"/>
        <w:rPr>
          <w:rFonts w:ascii="Cambria" w:hAnsi="Cambria"/>
        </w:rPr>
      </w:pPr>
      <w:r w:rsidRPr="007F28E7">
        <w:rPr>
          <w:rFonts w:ascii="Cambria" w:hAnsi="Cambria"/>
        </w:rPr>
        <w:t xml:space="preserve">Zgodnie ze Statutem Rady Miasta Gdyni do zadań komisji stałych należy m.in. opiniowanie działalności Prezydenta Miasta i ocena funkcjonowania Miasta, w zakresie właściwym dla komisji oraz przedstawianie wniosków Radzie. </w:t>
      </w:r>
    </w:p>
    <w:p w14:paraId="76459997" w14:textId="77777777" w:rsidR="0081745C" w:rsidRPr="007F28E7" w:rsidRDefault="0081745C" w:rsidP="0081745C">
      <w:pPr>
        <w:spacing w:line="360" w:lineRule="auto"/>
        <w:ind w:firstLine="708"/>
        <w:jc w:val="both"/>
        <w:rPr>
          <w:rFonts w:ascii="Cambria" w:hAnsi="Cambria"/>
        </w:rPr>
      </w:pPr>
      <w:r w:rsidRPr="007F28E7">
        <w:rPr>
          <w:rFonts w:ascii="Cambria" w:hAnsi="Cambria"/>
        </w:rPr>
        <w:t xml:space="preserve">Komisja rewizyjna opiniuje wykonanie budżetu gminy zgodnie z Ustawą </w:t>
      </w:r>
      <w:r w:rsidRPr="007F28E7">
        <w:rPr>
          <w:rFonts w:ascii="Cambria" w:hAnsi="Cambria"/>
        </w:rPr>
        <w:br/>
        <w:t xml:space="preserve">o Samorządzie Gminnym. </w:t>
      </w:r>
    </w:p>
    <w:p w14:paraId="672234DB" w14:textId="77777777" w:rsidR="0081745C" w:rsidRPr="007F28E7" w:rsidRDefault="0081745C" w:rsidP="0081745C">
      <w:pPr>
        <w:rPr>
          <w:rFonts w:ascii="Cambria" w:hAnsi="Cambria"/>
        </w:rPr>
      </w:pPr>
    </w:p>
    <w:p w14:paraId="2652B144" w14:textId="77777777" w:rsidR="0081745C" w:rsidRPr="007F28E7" w:rsidRDefault="0081745C" w:rsidP="0081745C">
      <w:pPr>
        <w:rPr>
          <w:rFonts w:ascii="Cambria" w:hAnsi="Cambria"/>
        </w:rPr>
      </w:pPr>
    </w:p>
    <w:p w14:paraId="4D675345" w14:textId="77777777" w:rsidR="0081745C" w:rsidRPr="007F28E7" w:rsidRDefault="0081745C" w:rsidP="0081745C">
      <w:pPr>
        <w:rPr>
          <w:rFonts w:ascii="Cambria" w:hAnsi="Cambria"/>
        </w:rPr>
      </w:pPr>
    </w:p>
    <w:p w14:paraId="0FF2688B" w14:textId="77777777" w:rsidR="0081745C" w:rsidRPr="007F28E7" w:rsidRDefault="0081745C" w:rsidP="0081745C">
      <w:pPr>
        <w:rPr>
          <w:rFonts w:ascii="Cambria" w:hAnsi="Cambria"/>
        </w:rPr>
      </w:pPr>
    </w:p>
    <w:p w14:paraId="61A1543E" w14:textId="77777777" w:rsidR="0081745C" w:rsidRPr="007F28E7" w:rsidRDefault="0081745C" w:rsidP="0081745C">
      <w:pPr>
        <w:rPr>
          <w:rFonts w:ascii="Cambria" w:hAnsi="Cambria"/>
        </w:rPr>
      </w:pPr>
    </w:p>
    <w:p w14:paraId="0529ADC3" w14:textId="77777777" w:rsidR="0081745C" w:rsidRPr="007F28E7" w:rsidRDefault="0081745C" w:rsidP="0081745C">
      <w:pPr>
        <w:rPr>
          <w:rFonts w:ascii="Cambria" w:hAnsi="Cambria"/>
        </w:rPr>
      </w:pPr>
    </w:p>
    <w:p w14:paraId="2AFBC026" w14:textId="77777777" w:rsidR="0081745C" w:rsidRPr="007F28E7" w:rsidRDefault="0081745C" w:rsidP="0081745C">
      <w:pPr>
        <w:rPr>
          <w:rFonts w:ascii="Cambria" w:hAnsi="Cambria"/>
        </w:rPr>
      </w:pPr>
    </w:p>
    <w:p w14:paraId="17072F06" w14:textId="77777777" w:rsidR="0081745C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  <w:r w:rsidRPr="007F28E7">
        <w:rPr>
          <w:rFonts w:ascii="Cambria" w:hAnsi="Cambria"/>
          <w:b/>
          <w:i/>
        </w:rPr>
        <w:t>Przewodniczący Komisji Rewizyjnej</w:t>
      </w:r>
    </w:p>
    <w:p w14:paraId="502D9495" w14:textId="4DAAE312" w:rsidR="003F503B" w:rsidRDefault="003F503B" w:rsidP="0081745C">
      <w:pPr>
        <w:spacing w:line="360" w:lineRule="auto"/>
        <w:jc w:val="right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Marek Dudziński</w:t>
      </w:r>
    </w:p>
    <w:p w14:paraId="73FE5CF8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FAB4DDE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FE2E5F8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35A4017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7922E85B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32769C1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7A8790F8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487B2D0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99124D9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5A2B042B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595E73A1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C28B1D9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786D02BC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1CC461A1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2F61FC4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4B2CB36E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623B1B72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3E61E55A" w14:textId="77777777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>Załącznik</w:t>
      </w:r>
    </w:p>
    <w:p w14:paraId="4CA880B7" w14:textId="77777777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>Do uchwały numer IX/   /2024</w:t>
      </w:r>
    </w:p>
    <w:p w14:paraId="775ED035" w14:textId="77777777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>Komisji Rewizyjnej Rady Miasta Gdyni</w:t>
      </w:r>
    </w:p>
    <w:p w14:paraId="0B667865" w14:textId="77777777" w:rsidR="00AD46DE" w:rsidRPr="00AD46DE" w:rsidRDefault="00AD46DE" w:rsidP="00AD46DE">
      <w:pPr>
        <w:ind w:firstLine="5220"/>
        <w:rPr>
          <w:i/>
        </w:rPr>
      </w:pPr>
      <w:r w:rsidRPr="00AD46DE">
        <w:rPr>
          <w:i/>
        </w:rPr>
        <w:t>Z dnia      2024r.</w:t>
      </w:r>
    </w:p>
    <w:p w14:paraId="752566F9" w14:textId="77777777" w:rsidR="00AD46DE" w:rsidRPr="00AD46DE" w:rsidRDefault="00AD46DE" w:rsidP="00AD46DE">
      <w:pPr>
        <w:jc w:val="right"/>
      </w:pPr>
    </w:p>
    <w:p w14:paraId="36EC45B6" w14:textId="77777777" w:rsidR="00AD46DE" w:rsidRPr="00AD46DE" w:rsidRDefault="00AD46DE" w:rsidP="00AD46DE">
      <w:r w:rsidRPr="00AD46DE">
        <w:t>Komisja Rewizyjna</w:t>
      </w:r>
    </w:p>
    <w:p w14:paraId="213B1649" w14:textId="77777777" w:rsidR="00AD46DE" w:rsidRPr="00AD46DE" w:rsidRDefault="00AD46DE" w:rsidP="00AD46DE">
      <w:r w:rsidRPr="00AD46DE">
        <w:t>Rady Miasta Gdyni</w:t>
      </w:r>
    </w:p>
    <w:p w14:paraId="72D2A6B7" w14:textId="77777777" w:rsidR="00AD46DE" w:rsidRPr="00AD46DE" w:rsidRDefault="00AD46DE" w:rsidP="00AD46DE">
      <w:pPr>
        <w:jc w:val="center"/>
        <w:rPr>
          <w:b/>
        </w:rPr>
      </w:pPr>
    </w:p>
    <w:p w14:paraId="16529D2A" w14:textId="77777777" w:rsidR="00AD46DE" w:rsidRPr="00AD46DE" w:rsidRDefault="00AD46DE" w:rsidP="00AD46DE">
      <w:pPr>
        <w:jc w:val="center"/>
        <w:rPr>
          <w:b/>
        </w:rPr>
      </w:pPr>
    </w:p>
    <w:p w14:paraId="7A641046" w14:textId="77777777" w:rsidR="00AD46DE" w:rsidRPr="00AD46DE" w:rsidRDefault="00AD46DE" w:rsidP="00AD46DE">
      <w:pPr>
        <w:jc w:val="center"/>
        <w:rPr>
          <w:b/>
        </w:rPr>
      </w:pPr>
    </w:p>
    <w:p w14:paraId="6BD13A39" w14:textId="77777777" w:rsidR="00AD46DE" w:rsidRPr="00AD46DE" w:rsidRDefault="00AD46DE" w:rsidP="00AD46DE">
      <w:pPr>
        <w:jc w:val="center"/>
        <w:rPr>
          <w:b/>
        </w:rPr>
      </w:pPr>
    </w:p>
    <w:p w14:paraId="54B39305" w14:textId="77777777" w:rsidR="00AD46DE" w:rsidRPr="00AD46DE" w:rsidRDefault="00AD46DE" w:rsidP="00AD46DE">
      <w:pPr>
        <w:jc w:val="center"/>
        <w:rPr>
          <w:b/>
        </w:rPr>
      </w:pPr>
      <w:r w:rsidRPr="00AD46DE">
        <w:rPr>
          <w:b/>
        </w:rPr>
        <w:t>Opinia</w:t>
      </w:r>
    </w:p>
    <w:p w14:paraId="081BF977" w14:textId="77777777" w:rsidR="00AD46DE" w:rsidRPr="00AD46DE" w:rsidRDefault="00AD46DE" w:rsidP="00AD46DE">
      <w:pPr>
        <w:jc w:val="center"/>
        <w:rPr>
          <w:b/>
        </w:rPr>
      </w:pPr>
      <w:r w:rsidRPr="00AD46DE">
        <w:rPr>
          <w:b/>
        </w:rPr>
        <w:t>Komisji Rewizyjnej Rady Miasta Gdyni</w:t>
      </w:r>
    </w:p>
    <w:p w14:paraId="343E0B1F" w14:textId="77777777" w:rsidR="00AD46DE" w:rsidRPr="00AD46DE" w:rsidRDefault="00AD46DE" w:rsidP="00AD46DE">
      <w:pPr>
        <w:jc w:val="center"/>
        <w:rPr>
          <w:b/>
        </w:rPr>
      </w:pPr>
      <w:r w:rsidRPr="00AD46DE">
        <w:rPr>
          <w:b/>
        </w:rPr>
        <w:t>W sprawie sprawozdania z wykonania budżetu Miasta Gdyni za 2023 r. wraz                   z informacją o stanie mienia komunalnego i objaśnieniami oraz z opinią Regionalnej Izby Obrachunkowej.</w:t>
      </w:r>
    </w:p>
    <w:p w14:paraId="4B3D6347" w14:textId="77777777" w:rsidR="00AD46DE" w:rsidRPr="00AD46DE" w:rsidRDefault="00AD46DE" w:rsidP="00AD46DE"/>
    <w:p w14:paraId="0D166B6B" w14:textId="77777777" w:rsidR="00AD46DE" w:rsidRPr="00AD46DE" w:rsidRDefault="00AD46DE" w:rsidP="00AD46DE">
      <w:pPr>
        <w:ind w:firstLine="720"/>
        <w:jc w:val="center"/>
        <w:rPr>
          <w:b/>
          <w:color w:val="FF0000"/>
          <w:sz w:val="28"/>
          <w:szCs w:val="28"/>
        </w:rPr>
      </w:pPr>
    </w:p>
    <w:p w14:paraId="3023AC6F" w14:textId="77777777" w:rsidR="00AD46DE" w:rsidRPr="00AD46DE" w:rsidRDefault="00AD46DE" w:rsidP="00AD46DE">
      <w:pPr>
        <w:ind w:firstLine="720"/>
        <w:jc w:val="both"/>
      </w:pPr>
      <w:r w:rsidRPr="00AD46DE">
        <w:t>Budżet miasta Gdyni na 2023 r. zaplanowano po stronie dochodów w wysokości 1.878.630.928 zł, zaś po stronie wydatków w wysokości 2.072.701.514 zł.</w:t>
      </w:r>
      <w:r w:rsidRPr="00AD46DE">
        <w:rPr>
          <w:color w:val="FF0000"/>
        </w:rPr>
        <w:t xml:space="preserve"> </w:t>
      </w:r>
    </w:p>
    <w:p w14:paraId="639AD984" w14:textId="77777777" w:rsidR="00AD46DE" w:rsidRPr="00AD46DE" w:rsidRDefault="00AD46DE" w:rsidP="00AD46DE">
      <w:pPr>
        <w:ind w:firstLine="720"/>
        <w:jc w:val="both"/>
      </w:pPr>
      <w:r w:rsidRPr="00AD46DE">
        <w:t>Zrealizowane dochody wyniosły 1.962.483.565 zł (94.4 planu), wydatki 2.122.504.559 zł (89,6%) i budżet miasta Gdyni  zamknął się deficytem w wysokości 160 020 994 zł.</w:t>
      </w:r>
    </w:p>
    <w:p w14:paraId="3E8F3A92" w14:textId="679751B8" w:rsidR="00AD46DE" w:rsidRPr="00AD46DE" w:rsidRDefault="00AD46DE" w:rsidP="0037238A">
      <w:pPr>
        <w:ind w:firstLine="708"/>
        <w:jc w:val="both"/>
      </w:pPr>
      <w:r w:rsidRPr="00AD46DE">
        <w:t>Dochody bieżące wyniosły 1.825.805.360 zł (93,0% dochodów ogółem)), a dochody majątkowe 136.678.205 zł (7 % ogółu dochodów).</w:t>
      </w:r>
    </w:p>
    <w:p w14:paraId="3EF9B911" w14:textId="77777777" w:rsidR="00AD46DE" w:rsidRPr="00AD46DE" w:rsidRDefault="00AD46DE" w:rsidP="0037238A">
      <w:pPr>
        <w:ind w:firstLine="708"/>
        <w:jc w:val="both"/>
      </w:pPr>
      <w:r w:rsidRPr="00AD46DE">
        <w:t xml:space="preserve"> Udział dochodów własnych w dochodach bieżących wyniósł 67,5 %, udział środków z budżetu Unii Europejskiej – 0,4 %, udział subwencji – 23,8 %, natomiast udział dotacji z budżetu państwa – 8,2%. </w:t>
      </w:r>
    </w:p>
    <w:p w14:paraId="1142652D" w14:textId="77777777" w:rsidR="00AD46DE" w:rsidRPr="00AD46DE" w:rsidRDefault="00AD46DE" w:rsidP="0037238A">
      <w:pPr>
        <w:ind w:firstLine="708"/>
        <w:jc w:val="both"/>
      </w:pPr>
      <w:r w:rsidRPr="00AD46DE">
        <w:t xml:space="preserve">Podatki i opłaty pobierane przez miasto wykonano w 100,8 % uzyskując 345.744.112 zł. W tej grupie dochodów strategiczny udział ma podatek od nieruchomości (55,6 %), który wykonano w kwocie 195.618. 962 zł (98,0 % planu). Wpływy z tytułu podatku od środków transportowych wyniosły 6. 654.890 zł (81,2 % planu). </w:t>
      </w:r>
    </w:p>
    <w:p w14:paraId="44132387" w14:textId="77777777" w:rsidR="00AD46DE" w:rsidRPr="00AD46DE" w:rsidRDefault="00AD46DE" w:rsidP="0037238A">
      <w:pPr>
        <w:ind w:firstLine="708"/>
        <w:jc w:val="both"/>
      </w:pPr>
      <w:r w:rsidRPr="00AD46DE">
        <w:t>Wpływy z opłat za gospodarowanie odpadami komunalnymi wyniosły 83.016.195 zł (101,2 % planu), a dochody z tytułu ustawy o wychowaniu w trzeźwości i przeciwdziałaniu alkoholizmowi wyniosły 9.756.600 zł, tj. 139,4 % planu.</w:t>
      </w:r>
    </w:p>
    <w:p w14:paraId="0EA9BE8E" w14:textId="77777777" w:rsidR="00AD46DE" w:rsidRPr="00AD46DE" w:rsidRDefault="00AD46DE" w:rsidP="0037238A">
      <w:pPr>
        <w:ind w:firstLine="708"/>
        <w:jc w:val="both"/>
      </w:pPr>
      <w:r w:rsidRPr="00AD46DE">
        <w:t>Wpływy strefy płatnego parkowania wyniosły 35.933.121 zł (tj. 111,8 % planu), dochody z opłat za zajęcie pasa drogowego, umieszczanie reklam i stoisk w pasie drogowym – 4.979.503 zł (92,2 % planowanych środków), natomiast z opłat komunikacyjnych – 3.977.620 zł, tj. 94,7 % planu.</w:t>
      </w:r>
    </w:p>
    <w:p w14:paraId="18BF8E48" w14:textId="0CFE6DFC" w:rsidR="00AD46DE" w:rsidRPr="00AD46DE" w:rsidRDefault="00AD46DE" w:rsidP="0037238A">
      <w:pPr>
        <w:ind w:firstLine="708"/>
        <w:jc w:val="both"/>
      </w:pPr>
      <w:r w:rsidRPr="00AD46DE">
        <w:t xml:space="preserve">Dochody z tytułu opłaty skarbowej wykonano w 88,2 % na kwotę 2.647.030 zł, z opłat lokalnych (targowej i miejscowej) wpłynęło do budżetu miasta 594.051 zł, tj. 112,1 % planu, </w:t>
      </w:r>
      <w:r w:rsidR="00B85B41">
        <w:br/>
      </w:r>
      <w:r w:rsidRPr="00AD46DE">
        <w:t xml:space="preserve">a z opłat adiacenckich i renty planistycznej 774.051 zł (387,0 % planu). </w:t>
      </w:r>
    </w:p>
    <w:p w14:paraId="3A80CAA5" w14:textId="77777777" w:rsidR="00AD46DE" w:rsidRPr="00AD46DE" w:rsidRDefault="00AD46DE" w:rsidP="0037238A">
      <w:pPr>
        <w:ind w:firstLine="708"/>
        <w:jc w:val="both"/>
      </w:pPr>
      <w:r w:rsidRPr="00AD46DE">
        <w:t xml:space="preserve">Z podatków pobieranych przez urzędy skarbowe w 2023 roku wpłynęło 46.662.729 zł (86,1 % planu). W tej grupie dochodów znaczącą pozycję stanowi podatek od czynności cywilnoprawnych. Wpływy z tego tytułu wyniosły 37. 662.105 zł (91,7 %). </w:t>
      </w:r>
    </w:p>
    <w:p w14:paraId="47313C54" w14:textId="77777777" w:rsidR="00AD46DE" w:rsidRPr="00AD46DE" w:rsidRDefault="00AD46DE" w:rsidP="0037238A">
      <w:pPr>
        <w:ind w:firstLine="708"/>
        <w:jc w:val="both"/>
      </w:pPr>
      <w:r w:rsidRPr="00AD46DE">
        <w:t xml:space="preserve">Dochody bieżące z majątku miasta wyniosły 75.964.920 zł tj. 103,5 % planu, a inne bieżące dochody własne wykonano w 99,1 % uzyskując 160.332.261 zł. </w:t>
      </w:r>
    </w:p>
    <w:p w14:paraId="3A3A5FC5" w14:textId="77777777" w:rsidR="00AD46DE" w:rsidRPr="00AD46DE" w:rsidRDefault="00AD46DE" w:rsidP="0037238A">
      <w:pPr>
        <w:ind w:firstLine="708"/>
        <w:jc w:val="both"/>
      </w:pPr>
      <w:r w:rsidRPr="00AD46DE">
        <w:lastRenderedPageBreak/>
        <w:t>Wpływy z dotacji od jednostek samorządu terytorialnego- 25.946.752 zł (106,8% planu).  Dotacji i inne środki zewnętrzne na dofinansowanie zadań własnych zrealizowano w kwocie 58.251.182 zł (88,2 % planu). W 2023r. otrzymane środki były niższe o 12.061.262 zł. Tak znaczący spadek jest wynikiem otrzymania w 2022 roku znacznie wyższych dotacji z Funduszu Pomocy na pomoc obywatelom Ukrainy (o 9.094.213 zł) oraz środków z Funduszu Przeciwdziałania COVID- 19 ( o 7.390.731 zł)</w:t>
      </w:r>
    </w:p>
    <w:p w14:paraId="733F50B6" w14:textId="77777777" w:rsidR="00AD46DE" w:rsidRPr="00AD46DE" w:rsidRDefault="00AD46DE" w:rsidP="0037238A">
      <w:pPr>
        <w:ind w:firstLine="708"/>
        <w:jc w:val="both"/>
      </w:pPr>
      <w:r w:rsidRPr="00AD46DE">
        <w:t>Udziały we wpływach z podatków dochodowych stanowią najbardziej istotną grupę bieżących dochodów własnych budżetu (w 2023 r. ich udział w strukturze bieżących dochodów własnych wyniósł 42,2 %).  Wpływy z tego tytułu wyniosły w 2023 roku 520.391.111 zł, tj. 100 % zaplanowanej kwoty.</w:t>
      </w:r>
    </w:p>
    <w:p w14:paraId="5BF5EFC7" w14:textId="77777777" w:rsidR="00AD46DE" w:rsidRPr="00AD46DE" w:rsidRDefault="00AD46DE" w:rsidP="0037238A">
      <w:pPr>
        <w:ind w:firstLine="708"/>
        <w:jc w:val="both"/>
      </w:pPr>
      <w:r w:rsidRPr="00AD46DE">
        <w:t xml:space="preserve">Z budżetu Unii Europejskiej i innych źródeł zagranicznych na dofinansowanie zadań bieżących otrzymano środki w kwocie 7.501.922 zł (84,3 % planowanej kwoty).  Pozwoliło to współfinansować  zadnia projektowe o różnym zakresie tematycznym. </w:t>
      </w:r>
    </w:p>
    <w:p w14:paraId="04FC97F0" w14:textId="77777777" w:rsidR="00AD46DE" w:rsidRPr="00AD46DE" w:rsidRDefault="00AD46DE" w:rsidP="00AD46DE">
      <w:pPr>
        <w:ind w:firstLine="720"/>
        <w:jc w:val="both"/>
      </w:pPr>
    </w:p>
    <w:p w14:paraId="695D8237" w14:textId="77777777" w:rsidR="00AD46DE" w:rsidRPr="00AD46DE" w:rsidRDefault="00AD46DE" w:rsidP="00AD46DE">
      <w:pPr>
        <w:ind w:firstLine="720"/>
        <w:jc w:val="both"/>
      </w:pPr>
      <w:r w:rsidRPr="00AD46DE">
        <w:t>Wpływy z tytułu subwencji ogólnej wyniosły 434.655.152 zł (100 %). Część oświatowa subwencji ogólnej wyniosła 366.444.598 zł (100% planu) W 2023r. miasto uzyskało subwencję wyższą o 55.365.733 zł tj. o 17,8%, natomiast subwencja równoważąca była niższa o 856.137, tj. o 16,7%</w:t>
      </w:r>
    </w:p>
    <w:p w14:paraId="571FFA61" w14:textId="77777777" w:rsidR="00AD46DE" w:rsidRPr="00AD46DE" w:rsidRDefault="00AD46DE" w:rsidP="0037238A">
      <w:pPr>
        <w:ind w:firstLine="708"/>
        <w:jc w:val="both"/>
      </w:pPr>
      <w:r w:rsidRPr="00AD46DE">
        <w:t xml:space="preserve">Kwota otrzymanych dotacji celowych z budżetu państwa na dofinansowanie zadań zleconych w 2023 roku wyniosła 124.080.170 zł. tj. 98,2 % planu. W 2023 roku dochody z dotacji budżetu państwa na zadania zlecone były niższe o 93.423.653zł niż w roku 2022r. tj. o 43%. Było to wynikiem przejęcia wypłat świadczeń z programu Rodzina 500+ przez Zakład Ubezpieczeń Społecznych, które do czerwca 2022, realizowała gmina. </w:t>
      </w:r>
    </w:p>
    <w:p w14:paraId="0FCF2184" w14:textId="77777777" w:rsidR="00AD46DE" w:rsidRPr="00AD46DE" w:rsidRDefault="00AD46DE" w:rsidP="0037238A">
      <w:pPr>
        <w:ind w:firstLine="708"/>
        <w:jc w:val="both"/>
      </w:pPr>
      <w:r w:rsidRPr="00AD46DE">
        <w:t>Na zadania zlecone z zakresu opieki społecznej wpłynęło 86.337.436 zł (tj. 98,3% planu), w tym na wypłaty świadczeń rodzinnych 70.636.068 zł (98,1 % planu)</w:t>
      </w:r>
    </w:p>
    <w:p w14:paraId="3E26BA3E" w14:textId="6E9ED8C8" w:rsidR="00AD46DE" w:rsidRPr="00AD46DE" w:rsidRDefault="00AD46DE" w:rsidP="0037238A">
      <w:pPr>
        <w:ind w:firstLine="708"/>
        <w:jc w:val="both"/>
      </w:pPr>
      <w:r w:rsidRPr="00AD46DE">
        <w:t xml:space="preserve"> Na zadania z zakresu gospodarki gruntami i nieruchomościami Skarbu Państwa Gdynia otrzymała 3.926.612 zł, tj. 91,3% planowanych dotacji.</w:t>
      </w:r>
    </w:p>
    <w:p w14:paraId="674477D1" w14:textId="77777777" w:rsidR="00AD46DE" w:rsidRPr="00AD46DE" w:rsidRDefault="00AD46DE" w:rsidP="0037238A">
      <w:pPr>
        <w:ind w:firstLine="708"/>
        <w:jc w:val="both"/>
      </w:pPr>
      <w:r w:rsidRPr="00AD46DE">
        <w:t>Na opłacenie składek na ubezpieczenia zdrowotne za osoby pobierające niektóre świadczenia z pomocy społecznej oraz niektóre świadczenia rodzinne otrzymano 1.206.371 zł (99,7 %).</w:t>
      </w:r>
    </w:p>
    <w:p w14:paraId="48B57227" w14:textId="77777777" w:rsidR="00AD46DE" w:rsidRPr="00AD46DE" w:rsidRDefault="00AD46DE" w:rsidP="00AD46DE">
      <w:pPr>
        <w:ind w:firstLine="720"/>
        <w:jc w:val="both"/>
      </w:pPr>
      <w:r w:rsidRPr="00AD46DE">
        <w:t>Dotacje na finansowanie lub dofinansowanie bieżących zadań własnych wyniosły 23.270.525 zł, tj. 96,7 % planu, głównie na zadania z zakresu opieki społecznej i wychowania przedszkolnego.</w:t>
      </w:r>
    </w:p>
    <w:p w14:paraId="532BD025" w14:textId="77777777" w:rsidR="00AD46DE" w:rsidRPr="00AD46DE" w:rsidRDefault="00AD46DE" w:rsidP="0037238A">
      <w:pPr>
        <w:ind w:firstLine="708"/>
        <w:jc w:val="both"/>
      </w:pPr>
      <w:r w:rsidRPr="00AD46DE">
        <w:t>Dotacje na realizację zadań na mocy porozumień z organami administracji rządowej wyniosły 3.004.524 zł (68,2 % planu).</w:t>
      </w:r>
    </w:p>
    <w:p w14:paraId="52DCFC53" w14:textId="77777777" w:rsidR="00AD46DE" w:rsidRPr="00AD46DE" w:rsidRDefault="00AD46DE" w:rsidP="00AD46DE">
      <w:pPr>
        <w:ind w:firstLine="720"/>
        <w:jc w:val="both"/>
      </w:pPr>
      <w:r w:rsidRPr="00AD46DE">
        <w:t xml:space="preserve">W dochodach majątkowych, które w 2023 r. wyniosły 136.678.210 zł (59,0 % planu), główne pozycje stanowiły własne dochody własne w kwocie 81.459.704 (61,5 %). Dotacje i inne środki zewnętrzne wyniosły 25.781.912 zł (40,9 % planu). </w:t>
      </w:r>
    </w:p>
    <w:p w14:paraId="02C8D0AD" w14:textId="77777777" w:rsidR="00AD46DE" w:rsidRPr="00AD46DE" w:rsidRDefault="00AD46DE" w:rsidP="00AD46DE">
      <w:pPr>
        <w:ind w:firstLine="720"/>
        <w:jc w:val="both"/>
      </w:pPr>
      <w:r w:rsidRPr="00AD46DE">
        <w:t xml:space="preserve">Środki z budżetu Unii Europejskiej i inne bezzwrotne środki zagraniczne na dofinansowanie projektów inwestycyjnych w kwocie 45.206.447 zł (50,7 % planowanych środków).  </w:t>
      </w:r>
    </w:p>
    <w:p w14:paraId="2977B23F" w14:textId="77777777" w:rsidR="00AD46DE" w:rsidRPr="00AD46DE" w:rsidRDefault="00AD46DE" w:rsidP="00AD46DE">
      <w:pPr>
        <w:ind w:firstLine="720"/>
        <w:jc w:val="both"/>
      </w:pPr>
      <w:r w:rsidRPr="00AD46DE">
        <w:t>W 2023 roku miasto otrzymało uzupełnienie subwencji ogólnej w wysokości 10.000.000 zł z przeznaczeniem na dofinansowanie inwestycji pn. Rozbudowa ul. Nowowiczlińskiej w ramach zadania „ Utworzenie węzła integracyjnego Gdynia Karwiny”</w:t>
      </w:r>
    </w:p>
    <w:p w14:paraId="11C3B678" w14:textId="77777777" w:rsidR="00AD46DE" w:rsidRPr="00AD46DE" w:rsidRDefault="00AD46DE" w:rsidP="00AD46DE">
      <w:pPr>
        <w:ind w:firstLine="720"/>
        <w:jc w:val="both"/>
        <w:rPr>
          <w:color w:val="FF0000"/>
        </w:rPr>
      </w:pPr>
      <w:r w:rsidRPr="00AD46DE">
        <w:t>W 2023 r. wydatki budżetu miasta wyniosły ogółem 2.122.504.559 zł, co stanowi 89,6 % planu. 92,8 % stanowiły wydatki bieżące, a 14,9 % wydatki majątkowe. W strukturze wydatków zdecydowanie dominuje oświata (671.678.454 zł), zadania z zakresu pomocy i polityki społecznej oraz rodziny (122.068.568 zł), transport (446.616.583 zł), zadania z zakresu gospodarki komunalnej i ochrony środowiska (232.478.455 zł).</w:t>
      </w:r>
      <w:r w:rsidRPr="00AD46DE">
        <w:rPr>
          <w:color w:val="FF0000"/>
        </w:rPr>
        <w:t xml:space="preserve"> </w:t>
      </w:r>
    </w:p>
    <w:p w14:paraId="3E7EAE78" w14:textId="77777777" w:rsidR="00AD46DE" w:rsidRPr="00AD46DE" w:rsidRDefault="00AD46DE" w:rsidP="0037238A">
      <w:pPr>
        <w:ind w:firstLine="708"/>
        <w:jc w:val="both"/>
      </w:pPr>
      <w:r w:rsidRPr="00AD46DE">
        <w:lastRenderedPageBreak/>
        <w:t xml:space="preserve">Znaczne wydatki poniesiono na zadania z zakresu administracji publicznej (134.246.385 zł), gospodarki mieszkaniowej (72.652.061 zł), kultury i ochrony dziedzictwa narodowego (68.606063 zł) oraz działalności usługowej (15.113.117 zł). </w:t>
      </w:r>
    </w:p>
    <w:p w14:paraId="71600410" w14:textId="77777777" w:rsidR="00AD46DE" w:rsidRPr="00AD46DE" w:rsidRDefault="00AD46DE" w:rsidP="0037238A">
      <w:pPr>
        <w:ind w:firstLine="708"/>
        <w:jc w:val="both"/>
      </w:pPr>
      <w:r w:rsidRPr="00AD46DE">
        <w:t xml:space="preserve">Pokaźne środki przeznaczono również na zadania z zakresu bezpieczeństwa publicznego (35.538.772 zł), z zakresu kultury fizycznej i sportu (54.377.271 zł), na ochronę zdrowia (14.182.252 zł) oraz na obsługę długu publicznego (69.224.247 zł). </w:t>
      </w:r>
    </w:p>
    <w:p w14:paraId="1D17D215" w14:textId="77777777" w:rsidR="00AD46DE" w:rsidRPr="00AD46DE" w:rsidRDefault="00AD46DE" w:rsidP="0037238A">
      <w:pPr>
        <w:ind w:firstLine="708"/>
        <w:jc w:val="both"/>
      </w:pPr>
      <w:r w:rsidRPr="00AD46DE">
        <w:t>W 2023 roku na spłatę odsetek od kredytów, pożyczek i obligacji wydatkowano łącznie 69.224.247 zł. Komisja zapoznawała się z prognozami spłat zadłużenia w perspektywie kolejnych lat i pozytywnie oceniła planowane dokonywanie wcześniejszych spłat części zadłużenia w ramach posiadanych wolnych środków.</w:t>
      </w:r>
    </w:p>
    <w:p w14:paraId="6561F901" w14:textId="363428D1" w:rsidR="00AD46DE" w:rsidRPr="00AD46DE" w:rsidRDefault="00AD46DE" w:rsidP="0037238A">
      <w:pPr>
        <w:ind w:firstLine="708"/>
        <w:jc w:val="both"/>
      </w:pPr>
      <w:r w:rsidRPr="00AD46DE">
        <w:t xml:space="preserve">Finansowanie lokalnego transportu zbiorowego to istotna pozycja w budżecie miasta, której wykonanie wyniosło 219.787.375 zł, tj. 98,7 % planu. Komisja stwierdza, że Zarząd Komunikacji Miejskiej </w:t>
      </w:r>
      <w:r w:rsidR="008A6876">
        <w:t>zrealizował</w:t>
      </w:r>
      <w:r w:rsidRPr="00AD46DE">
        <w:t xml:space="preserve"> zadania w zakresie nadzoru, organizacji i zarządzania transportem miejskim. </w:t>
      </w:r>
    </w:p>
    <w:p w14:paraId="16DC0C09" w14:textId="77777777" w:rsidR="00AD46DE" w:rsidRPr="00AD46DE" w:rsidRDefault="00AD46DE" w:rsidP="0037238A">
      <w:pPr>
        <w:ind w:firstLine="708"/>
        <w:jc w:val="both"/>
      </w:pPr>
      <w:r w:rsidRPr="00AD46DE">
        <w:t xml:space="preserve">Wydatki na drogi publiczne w miastach na prawach powiatu wyniosły 185.938.599 zł, w tym wydatki inwestycyjne zrealizowano w kwocie 172.901.504 zł. </w:t>
      </w:r>
    </w:p>
    <w:p w14:paraId="5FCD0325" w14:textId="77777777" w:rsidR="00AD46DE" w:rsidRPr="00AD46DE" w:rsidRDefault="00AD46DE" w:rsidP="0037238A">
      <w:pPr>
        <w:ind w:firstLine="708"/>
        <w:jc w:val="both"/>
      </w:pPr>
      <w:r w:rsidRPr="00AD46DE">
        <w:t xml:space="preserve">Plan zadań z zakresu turystyki zrealizowano na poziomie 99, % wydatkując 1. 352.102 zł. </w:t>
      </w:r>
    </w:p>
    <w:p w14:paraId="56FE8A5E" w14:textId="77777777" w:rsidR="00AD46DE" w:rsidRPr="00AD46DE" w:rsidRDefault="00AD46DE" w:rsidP="00AD46DE">
      <w:pPr>
        <w:ind w:firstLine="720"/>
        <w:jc w:val="both"/>
      </w:pPr>
      <w:r w:rsidRPr="00AD46DE">
        <w:t xml:space="preserve">Na realizację zadań z zakresu gospodarki mieszkaniowej wydatkowano 72.652.061 zł (93 % planu). </w:t>
      </w:r>
    </w:p>
    <w:p w14:paraId="7E0F0F83" w14:textId="77777777" w:rsidR="00AD46DE" w:rsidRPr="00AD46DE" w:rsidRDefault="00AD46DE" w:rsidP="00AD46DE">
      <w:pPr>
        <w:ind w:firstLine="720"/>
        <w:jc w:val="both"/>
      </w:pPr>
      <w:r w:rsidRPr="00AD46DE">
        <w:t xml:space="preserve">Administracja publiczna - wydatkowano 134.246.385 zł (94 % planu), w tym na zadania zlecone finansowane z dotacji – 3.549.548 zł (96,9 %). </w:t>
      </w:r>
    </w:p>
    <w:p w14:paraId="15A0CF34" w14:textId="77777777" w:rsidR="00AD46DE" w:rsidRPr="00AD46DE" w:rsidRDefault="00AD46DE" w:rsidP="0037238A">
      <w:pPr>
        <w:ind w:firstLine="708"/>
        <w:jc w:val="both"/>
      </w:pPr>
      <w:r w:rsidRPr="00AD46DE">
        <w:t xml:space="preserve">Na utrzymanie Rady Miasta i jednostek pomocniczych gminy - rad dzielnic wydatkowano 1.311.781 zł tj. 90,4 % planu. </w:t>
      </w:r>
    </w:p>
    <w:p w14:paraId="5539C6B8" w14:textId="0A0EA276" w:rsidR="00AD46DE" w:rsidRPr="00AD46DE" w:rsidRDefault="00AD46DE" w:rsidP="00AD46DE">
      <w:pPr>
        <w:ind w:firstLine="720"/>
        <w:jc w:val="both"/>
      </w:pPr>
      <w:r w:rsidRPr="00AD46DE">
        <w:t xml:space="preserve">Na zadania promujące miasto wydatkowano 10.916.657 zł, tj. 97,2 % zaplanowanych środków. </w:t>
      </w:r>
    </w:p>
    <w:p w14:paraId="47991884" w14:textId="77777777" w:rsidR="00AD46DE" w:rsidRPr="00AD46DE" w:rsidRDefault="00AD46DE" w:rsidP="0037238A">
      <w:pPr>
        <w:ind w:firstLine="708"/>
        <w:jc w:val="both"/>
      </w:pPr>
      <w:r w:rsidRPr="00AD46DE">
        <w:t>Wydatki na zadania z zakresu bezpieczeństwa publicznego i ochrony przeciwpożarowej wyniosły 35.538.772 zł (97,6 % planu). Na dofinansowanie zadań komendy powiatowej Policji przekazano 30.000 zł, tj. 100 % planu- nagrody dla funkcjonariuszy.</w:t>
      </w:r>
    </w:p>
    <w:p w14:paraId="769AB29A" w14:textId="77777777" w:rsidR="00AD46DE" w:rsidRPr="00AD46DE" w:rsidRDefault="00AD46DE" w:rsidP="0037238A">
      <w:pPr>
        <w:ind w:firstLine="708"/>
        <w:jc w:val="both"/>
      </w:pPr>
      <w:r w:rsidRPr="00AD46DE">
        <w:t>Na działalność Komendy Miejskiej Państwowej Straży Pożarnej wydatkowano łącznie 24.182.253 zł (100 % planu), w tym wydatki inwestycyjne 232.000 zł. (100%)</w:t>
      </w:r>
    </w:p>
    <w:p w14:paraId="7281A685" w14:textId="77777777" w:rsidR="00AD46DE" w:rsidRPr="00AD46DE" w:rsidRDefault="00AD46DE" w:rsidP="0037238A">
      <w:pPr>
        <w:ind w:firstLine="708"/>
        <w:jc w:val="both"/>
      </w:pPr>
      <w:r w:rsidRPr="00AD46DE">
        <w:t xml:space="preserve">Na działalność Straży Miejskiej wydatkowano 9.831.817 zł, tj. 92,8 % planu. </w:t>
      </w:r>
    </w:p>
    <w:p w14:paraId="4E5ADEF6" w14:textId="77777777" w:rsidR="00AD46DE" w:rsidRPr="00AD46DE" w:rsidRDefault="00AD46DE" w:rsidP="0037238A">
      <w:pPr>
        <w:ind w:firstLine="708"/>
        <w:jc w:val="both"/>
      </w:pPr>
      <w:r w:rsidRPr="00AD46DE">
        <w:t>W 2023 roku bieżące wydatki na zadania oświatowe wyniosły 665.496.115 zł, to jest 91,8 mln więcej niż w 2022 roku.  55,1% zostało pokryte z subwencji oświatowej, a 7,2% z dotacji i innych środków zewnętrznych. Gdynia sfinansowała z własnych środków 38,2 % ogółu wydatków na realizację zadań z zakresu oświaty tj. 256.793.753 zł, w tym 37,8% wydatków bieżących tj. 251.270.018 zł. Komisja ocenia, że wydatki oświaty realizowane były prawidłowo.</w:t>
      </w:r>
    </w:p>
    <w:p w14:paraId="1DD3E62A" w14:textId="77777777" w:rsidR="00AD46DE" w:rsidRPr="00AD46DE" w:rsidRDefault="00AD46DE" w:rsidP="0037238A">
      <w:pPr>
        <w:ind w:firstLine="708"/>
        <w:jc w:val="both"/>
      </w:pPr>
      <w:r w:rsidRPr="00AD46DE">
        <w:t>Na ochronę zdrowia wydano 14.182.252 zł, tj. 70,0 % planu, w tym na realizację programów polityki zdrowotnej 1.211.887, tj. 78,9 % planu, a na zadania z zakresu Gminnego Programu Profilaktyki i Rozwiązywania Problemów Alkoholowych 7.897.842 zł tj. 62,3% planu oraz na zwalczanie narkomanii wydatkowano kwotę 596.840 zł tj. 68,9% planu.</w:t>
      </w:r>
    </w:p>
    <w:p w14:paraId="6531A48F" w14:textId="77777777" w:rsidR="00AD46DE" w:rsidRPr="00AD46DE" w:rsidRDefault="00AD46DE" w:rsidP="00AD46DE">
      <w:pPr>
        <w:ind w:firstLine="708"/>
        <w:jc w:val="both"/>
      </w:pPr>
    </w:p>
    <w:p w14:paraId="3C82F0D8" w14:textId="77777777" w:rsidR="00AD46DE" w:rsidRPr="00AD46DE" w:rsidRDefault="00AD46DE" w:rsidP="00AD46DE">
      <w:pPr>
        <w:ind w:firstLine="720"/>
        <w:jc w:val="both"/>
      </w:pPr>
      <w:r w:rsidRPr="00AD46DE">
        <w:t xml:space="preserve">Na pomoc społeczną, zadania z zakresu polityki społecznej i rodziny wydatkowano w 2023r. 122.068.567  zł (93,5 %). </w:t>
      </w:r>
    </w:p>
    <w:p w14:paraId="065E61B8" w14:textId="77777777" w:rsidR="00AD46DE" w:rsidRPr="00AD46DE" w:rsidRDefault="00AD46DE" w:rsidP="00AD46DE">
      <w:pPr>
        <w:ind w:firstLine="720"/>
        <w:jc w:val="both"/>
      </w:pPr>
      <w:r w:rsidRPr="00AD46DE">
        <w:t>Domy pomocy społecznej – wykonano 99,1% planu – 18.143.238 zł, w tym na utrzymanie Domu Pomocy Społecznej przy ul. Pawiej wydatkowano 6.492.570 zł, z czego z dotacji z budżetu państwa 592.294 zł.</w:t>
      </w:r>
    </w:p>
    <w:p w14:paraId="7EB35F85" w14:textId="77777777" w:rsidR="00AD46DE" w:rsidRPr="00AD46DE" w:rsidRDefault="00AD46DE" w:rsidP="0037238A">
      <w:pPr>
        <w:ind w:firstLine="708"/>
        <w:jc w:val="both"/>
      </w:pPr>
      <w:r w:rsidRPr="00AD46DE">
        <w:t>Na wypłaty dodatków mieszkaniowych wydatkowano 9.928.067 zł. Średni miesięczny dodatek mieszkaniowy w 2023 r. wyniósł 407,51 zł (w 2022 r. – 351,2 zł).</w:t>
      </w:r>
    </w:p>
    <w:p w14:paraId="217817AC" w14:textId="77777777" w:rsidR="00AD46DE" w:rsidRPr="00AD46DE" w:rsidRDefault="00AD46DE" w:rsidP="0037238A">
      <w:pPr>
        <w:ind w:firstLine="708"/>
        <w:jc w:val="both"/>
      </w:pPr>
      <w:r w:rsidRPr="00AD46DE">
        <w:lastRenderedPageBreak/>
        <w:t>Na działalność ośrodków wsparcia wydatkowano w 2023r. 19.234.584 zł, tj. 98,1 % planu.</w:t>
      </w:r>
    </w:p>
    <w:p w14:paraId="1730D424" w14:textId="77777777" w:rsidR="00AD46DE" w:rsidRPr="00AD46DE" w:rsidRDefault="00AD46DE" w:rsidP="00AD46DE">
      <w:pPr>
        <w:ind w:firstLine="720"/>
        <w:jc w:val="both"/>
      </w:pPr>
      <w:r w:rsidRPr="00AD46DE">
        <w:t>Na działalność różnego typu placówek opiekuńczo – wychowawczych w 2023 roku miasto wydatkowało 8.894.678 zł (85,7 %), a na funkcjonowanie rodzin zastępczych – 13.135.320 zł (94,9 %). Funkcjonowanie żłobków kosztowało miasto 12.735.407 (99,1 %).</w:t>
      </w:r>
    </w:p>
    <w:p w14:paraId="5AFC222C" w14:textId="0F1A3FD9" w:rsidR="00AD46DE" w:rsidRPr="00AD46DE" w:rsidRDefault="00AD46DE" w:rsidP="0037238A">
      <w:pPr>
        <w:ind w:firstLine="708"/>
        <w:jc w:val="both"/>
      </w:pPr>
      <w:r w:rsidRPr="00AD46DE">
        <w:t xml:space="preserve">Udział wydatków miasta na opiekę społeczną (w tym pomoc społeczną, rodzinę oraz pozostałe zadania w zakresie polityki społecznej) świadczy o </w:t>
      </w:r>
      <w:r w:rsidR="008A6876">
        <w:t>zaangażowaniu</w:t>
      </w:r>
      <w:r w:rsidRPr="00AD46DE">
        <w:t xml:space="preserve"> władz miasta </w:t>
      </w:r>
      <w:r w:rsidR="008A6876">
        <w:t xml:space="preserve">w zapewnienie </w:t>
      </w:r>
      <w:r w:rsidRPr="00AD46DE">
        <w:t>bezpieczeństw</w:t>
      </w:r>
      <w:r w:rsidR="008A6876">
        <w:t>a</w:t>
      </w:r>
      <w:r w:rsidRPr="00AD46DE">
        <w:t xml:space="preserve"> bytowe</w:t>
      </w:r>
      <w:r w:rsidR="008A6876">
        <w:t>go</w:t>
      </w:r>
      <w:r w:rsidRPr="00AD46DE">
        <w:t xml:space="preserve"> i właściw</w:t>
      </w:r>
      <w:r w:rsidR="008A6876">
        <w:t>ego</w:t>
      </w:r>
      <w:r w:rsidRPr="00AD46DE">
        <w:t xml:space="preserve"> poziom</w:t>
      </w:r>
      <w:r w:rsidR="008A6876">
        <w:t>u</w:t>
      </w:r>
      <w:r w:rsidRPr="00AD46DE">
        <w:t xml:space="preserve"> życia mieszkańców. </w:t>
      </w:r>
    </w:p>
    <w:p w14:paraId="7E897291" w14:textId="77777777" w:rsidR="00AD46DE" w:rsidRPr="00AD46DE" w:rsidRDefault="00AD46DE" w:rsidP="0037238A">
      <w:pPr>
        <w:ind w:firstLine="708"/>
        <w:jc w:val="both"/>
      </w:pPr>
      <w:r w:rsidRPr="00AD46DE">
        <w:t xml:space="preserve">Na zadania z zakresu gospodarki komunalnej i ochrony środowiska wydatkowano kwotę 232.478.455 zł tj. 80,7 % planu. Zadania z zakresu gospodarki ściekowej i ochrony wód kosztowały miasto 10.947.073 zł, tj. 78,5 % planu, z tego wydatki inwestycyjne 3.053.995 zł (49,7 %). Na zadania związane z gospodarowaniem odpadami komunalnymi wydatkowano 72.130.596 zł (66,2 % planu). </w:t>
      </w:r>
    </w:p>
    <w:p w14:paraId="79FD216E" w14:textId="7D100E1E" w:rsidR="00AD46DE" w:rsidRPr="00AD46DE" w:rsidRDefault="00AD46DE" w:rsidP="00AD46DE">
      <w:pPr>
        <w:ind w:firstLine="720"/>
        <w:jc w:val="both"/>
      </w:pPr>
      <w:r w:rsidRPr="00AD46DE">
        <w:t>Nadwyżka finansowa w systemie gospodarki odpadami komunalnymi za rok 2023- 10.885.598,40 zł, a skumulowana nadwyżka z uwzględnieniem za lata poprzednie- 37.808.767 zł. Dochody z opłat za gospodarowanie odpadami komunalnymi podlegają szczególnym zasadom wynikającym z przepisów ustawy i mogą zostać przeznaczone wyłącznie na zadania wymienione w art.6r ust. 2-2d ww. ustawy</w:t>
      </w:r>
    </w:p>
    <w:p w14:paraId="1A0B7783" w14:textId="77777777" w:rsidR="00AD46DE" w:rsidRPr="00AD46DE" w:rsidRDefault="00AD46DE" w:rsidP="0037238A">
      <w:pPr>
        <w:ind w:firstLine="708"/>
        <w:jc w:val="both"/>
      </w:pPr>
      <w:r w:rsidRPr="00AD46DE">
        <w:t>Oczyszczanie miasta kosztowało w 2023r. 18.823.058 zł, tj. 97,1 % planowanych środków, a oświetlenie 18.993.667 zł (92,0 %).</w:t>
      </w:r>
    </w:p>
    <w:p w14:paraId="7724D860" w14:textId="77777777" w:rsidR="00AD46DE" w:rsidRPr="00AD46DE" w:rsidRDefault="00AD46DE" w:rsidP="0037238A">
      <w:pPr>
        <w:ind w:firstLine="708"/>
        <w:jc w:val="both"/>
      </w:pPr>
      <w:r w:rsidRPr="00AD46DE">
        <w:t>Na zadania z zakresu kultury i ochrony dziedzictwa narodowego wydatkowano 68.606.063 zł  (95,5% zaplanowanych środków).</w:t>
      </w:r>
    </w:p>
    <w:p w14:paraId="6D0055AA" w14:textId="77777777" w:rsidR="00AD46DE" w:rsidRPr="00AD46DE" w:rsidRDefault="00AD46DE" w:rsidP="0037238A">
      <w:pPr>
        <w:ind w:firstLine="708"/>
        <w:jc w:val="both"/>
      </w:pPr>
      <w:r w:rsidRPr="00AD46DE">
        <w:t>Na zadania z zakresu kultury fizycznej i sportu wydatkowano 54.377.271 zł, tj. 77,2 % planu. Wydatki majątkowe w tym dziale wyniosły 23.958.432 zł (62 %). Komisja wysoko ocenia zaangażowanie miasta w upowszechnianie kultury fizycznej oraz  działania zmierzające do modernizacji gdyńskich obiektów sportowych i wyposażenie ich w nowy sprzęt.</w:t>
      </w:r>
    </w:p>
    <w:p w14:paraId="6AB59D40" w14:textId="7CD305E6" w:rsidR="00AD46DE" w:rsidRPr="00AD46DE" w:rsidRDefault="00AD46DE" w:rsidP="0037238A">
      <w:pPr>
        <w:ind w:firstLine="708"/>
        <w:jc w:val="both"/>
      </w:pPr>
      <w:r w:rsidRPr="00AD46DE">
        <w:t>Wydatki majątkowe budżetu miasta zrealizowano na poziomie 74,6 % planu, na kwotę 315.567.462 zł</w:t>
      </w:r>
      <w:r w:rsidR="008A6876">
        <w:t>.</w:t>
      </w:r>
      <w:r w:rsidRPr="00AD46DE">
        <w:t xml:space="preserve"> Wystąpiły opóźnienia w przygotowaniu projektów inwestycyjnych, przedłużały się procedury przetargowe, brak było też decyzji stosownych władz - niezależnych od miasta. Wszystkie te czynniki spowodowały przesunięcie w czasie pełnego zakresu rzeczowego prowadzonych inwestycji. Uznajemy je jako zasadne i istotne ze względu na prowadzenie znaczących zadań inwestycyjnych o charakterze wieloletnim.</w:t>
      </w:r>
    </w:p>
    <w:p w14:paraId="4B4D0A2F" w14:textId="7443041D" w:rsidR="00AD46DE" w:rsidRPr="00AD46DE" w:rsidRDefault="00AD46DE" w:rsidP="0037238A">
      <w:pPr>
        <w:ind w:firstLine="708"/>
        <w:jc w:val="both"/>
      </w:pPr>
      <w:r w:rsidRPr="00AD46DE">
        <w:t>Z planowanej rezerwy ogólnej w wysokości 14.992.000 zł wykorzystano 9</w:t>
      </w:r>
      <w:r w:rsidR="007B622E">
        <w:t>.</w:t>
      </w:r>
      <w:r w:rsidRPr="00AD46DE">
        <w:t>151</w:t>
      </w:r>
      <w:r w:rsidR="007B622E">
        <w:t>.</w:t>
      </w:r>
      <w:r w:rsidRPr="00AD46DE">
        <w:t>102 zł. Wszystkie zadania zrealizowane ze środków tej rezerwy Komisja ocenia jako zasadne i celowe.</w:t>
      </w:r>
    </w:p>
    <w:p w14:paraId="5E6ACAC9" w14:textId="77777777" w:rsidR="00AD46DE" w:rsidRPr="00AD46DE" w:rsidRDefault="00AD46DE" w:rsidP="0037238A">
      <w:pPr>
        <w:ind w:firstLine="708"/>
        <w:jc w:val="both"/>
      </w:pPr>
      <w:r w:rsidRPr="00AD46DE">
        <w:t xml:space="preserve">Komisja Rewizyjna uważa, że funkcjonowanie jednostek pomocniczych samorządu, jakimi są rady dzielnic, jest nadal bardzo korzystne dla miasta, ponieważ postulaty i społeczna kontrola sprawowana przez radnych w dzielnicach pomagają lepiej zaspokajać potrzeby mieszkańców. Budżet Rad Dzielnic został wykonany w 2023 roku w 76,5 %, na kwotę 3.267.097 zł. </w:t>
      </w:r>
    </w:p>
    <w:p w14:paraId="41F26E91" w14:textId="77777777" w:rsidR="00AD46DE" w:rsidRPr="00AD46DE" w:rsidRDefault="00AD46DE" w:rsidP="00AD46DE">
      <w:pPr>
        <w:ind w:firstLine="720"/>
        <w:jc w:val="both"/>
      </w:pPr>
    </w:p>
    <w:p w14:paraId="0C887996" w14:textId="46964BE7" w:rsidR="00AD46DE" w:rsidRPr="00AD46DE" w:rsidRDefault="00AD46DE" w:rsidP="00AD46DE">
      <w:pPr>
        <w:ind w:firstLine="720"/>
        <w:jc w:val="both"/>
      </w:pPr>
      <w:r w:rsidRPr="00AD46DE">
        <w:t>Ponadto w roku 2023 na zadania wybrane przez mieszkańców Gdyni w ramach  Budżetu Obywatelskiego wydatkowano</w:t>
      </w:r>
      <w:r w:rsidR="008A6876">
        <w:t xml:space="preserve"> </w:t>
      </w:r>
      <w:r w:rsidRPr="00AD46DE">
        <w:t xml:space="preserve">7.722.308. zł (40%planowanych środków) </w:t>
      </w:r>
    </w:p>
    <w:p w14:paraId="0D9F473A" w14:textId="3F18C2DD" w:rsidR="00AD46DE" w:rsidRPr="00AD46DE" w:rsidRDefault="00AD46DE" w:rsidP="0037238A">
      <w:pPr>
        <w:ind w:firstLine="708"/>
        <w:jc w:val="both"/>
      </w:pPr>
      <w:r w:rsidRPr="00AD46DE">
        <w:t>Dla zapewnienia racjonalnego i efektywnego wykorzystania wpływających do budżetu miasta środków Prezydent Miasta dokonywał na bieżąco stosownymi zarządzeniami zmian w budżecie i występował z wnioskami do Rady Miasta o wprowadzenie zmian. Komisja pozytywnie opiniuje dokonane zmiany jako celowe.</w:t>
      </w:r>
    </w:p>
    <w:p w14:paraId="640A5F12" w14:textId="77777777" w:rsidR="00AD46DE" w:rsidRPr="00AD46DE" w:rsidRDefault="00AD46DE" w:rsidP="0037238A">
      <w:pPr>
        <w:ind w:firstLine="708"/>
        <w:jc w:val="both"/>
      </w:pPr>
      <w:r w:rsidRPr="00AD46DE">
        <w:t>W toku prac Komisji Rewizyjnej w 2023 roku członkowie komisji na bieżąco kontrolowali  wykonywanie budżetu Miasta. W przypadku wątpliwości zwracali się do Prezydenta Miasta o wyjaśnienie lub udzielenie informacji. Członkowie Komisji otrzymywali i analizowali sprawozdania z wykonania budżetu Miasta.</w:t>
      </w:r>
    </w:p>
    <w:p w14:paraId="53F62C3A" w14:textId="6E617027" w:rsidR="00AD46DE" w:rsidRPr="00AD46DE" w:rsidRDefault="00AD46DE" w:rsidP="0037238A">
      <w:pPr>
        <w:ind w:firstLine="708"/>
        <w:jc w:val="both"/>
      </w:pPr>
      <w:r w:rsidRPr="00AD46DE">
        <w:lastRenderedPageBreak/>
        <w:t xml:space="preserve">Komisja pozytywnie opiniuje także </w:t>
      </w:r>
      <w:r w:rsidR="007B622E">
        <w:t xml:space="preserve">fakt </w:t>
      </w:r>
      <w:r w:rsidRPr="00AD46DE">
        <w:t>współprac</w:t>
      </w:r>
      <w:r w:rsidR="007B622E">
        <w:t>y</w:t>
      </w:r>
      <w:r w:rsidRPr="00AD46DE">
        <w:t xml:space="preserve"> realizowan</w:t>
      </w:r>
      <w:r w:rsidR="007B622E">
        <w:t>ej</w:t>
      </w:r>
      <w:r w:rsidRPr="00AD46DE">
        <w:t xml:space="preserve"> z organizacjami pozarządowymi w 2023r. Zasadnym jest zlecanie organizacjom wykonywania określonych zadań gminnych oraz ich wspieranie, zarówno w wymiarze finansowym, jak i merytorycznym.</w:t>
      </w:r>
    </w:p>
    <w:p w14:paraId="260B9DB0" w14:textId="77777777" w:rsidR="00AD46DE" w:rsidRPr="00AD46DE" w:rsidRDefault="00AD46DE" w:rsidP="00AD46DE">
      <w:pPr>
        <w:spacing w:line="336" w:lineRule="auto"/>
        <w:ind w:firstLine="720"/>
        <w:jc w:val="both"/>
      </w:pPr>
    </w:p>
    <w:p w14:paraId="26AD4301" w14:textId="77777777" w:rsidR="00AD46DE" w:rsidRPr="00AD46DE" w:rsidRDefault="00AD46DE" w:rsidP="00AD46DE">
      <w:pPr>
        <w:spacing w:line="336" w:lineRule="auto"/>
        <w:ind w:firstLine="720"/>
        <w:jc w:val="both"/>
      </w:pPr>
    </w:p>
    <w:p w14:paraId="1FB18529" w14:textId="77777777" w:rsidR="00B85B41" w:rsidRDefault="00AD46DE" w:rsidP="00AD46DE">
      <w:pPr>
        <w:ind w:left="5041"/>
        <w:rPr>
          <w:b/>
          <w:bCs/>
          <w:i/>
          <w:iCs/>
        </w:rPr>
      </w:pPr>
      <w:r w:rsidRPr="00AD46DE">
        <w:rPr>
          <w:b/>
          <w:bCs/>
          <w:i/>
          <w:iCs/>
        </w:rPr>
        <w:t>Przewodniczący Komisji Rewizyjnej</w:t>
      </w:r>
    </w:p>
    <w:p w14:paraId="42DDA7BC" w14:textId="77777777" w:rsidR="00B85B41" w:rsidRDefault="00B85B41" w:rsidP="00AD46DE">
      <w:pPr>
        <w:ind w:left="5041"/>
        <w:rPr>
          <w:b/>
          <w:bCs/>
          <w:i/>
          <w:iCs/>
        </w:rPr>
      </w:pPr>
    </w:p>
    <w:p w14:paraId="5FF03D93" w14:textId="448F2726" w:rsidR="00AD46DE" w:rsidRPr="00AD46DE" w:rsidRDefault="00B85B41" w:rsidP="00B85B41">
      <w:pPr>
        <w:ind w:left="5041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Marek Dudziński</w:t>
      </w:r>
      <w:r w:rsidR="00AD46DE" w:rsidRPr="00AD46DE">
        <w:rPr>
          <w:b/>
          <w:bCs/>
          <w:i/>
          <w:iCs/>
        </w:rPr>
        <w:tab/>
      </w:r>
    </w:p>
    <w:p w14:paraId="1E7723CB" w14:textId="77777777" w:rsidR="00AD46DE" w:rsidRPr="00AD46DE" w:rsidRDefault="00AD46DE" w:rsidP="00AD46DE"/>
    <w:p w14:paraId="5BA4F218" w14:textId="77777777" w:rsidR="00AD46DE" w:rsidRPr="00AD46DE" w:rsidRDefault="00AD46DE" w:rsidP="00AD46DE"/>
    <w:p w14:paraId="61E86A45" w14:textId="77777777" w:rsidR="00AD46DE" w:rsidRPr="00AD46DE" w:rsidRDefault="00AD46DE" w:rsidP="00AD46DE"/>
    <w:p w14:paraId="2C41B3F5" w14:textId="77777777" w:rsidR="00AD46DE" w:rsidRPr="00AD46DE" w:rsidRDefault="00AD46DE" w:rsidP="00AD46DE"/>
    <w:p w14:paraId="6FA17E24" w14:textId="77777777" w:rsidR="00AD46DE" w:rsidRPr="00AD46DE" w:rsidRDefault="00AD46DE" w:rsidP="00AD46DE"/>
    <w:p w14:paraId="51095B4A" w14:textId="77777777" w:rsidR="00AD46DE" w:rsidRDefault="00AD46DE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5BBD6D29" w14:textId="77777777" w:rsidR="00AD46DE" w:rsidRPr="00AD46DE" w:rsidRDefault="00AD46DE" w:rsidP="00AD46DE">
      <w:pPr>
        <w:spacing w:line="360" w:lineRule="auto"/>
        <w:rPr>
          <w:rFonts w:ascii="Cambria" w:hAnsi="Cambria"/>
          <w:bCs/>
          <w:iCs/>
        </w:rPr>
      </w:pPr>
    </w:p>
    <w:p w14:paraId="09A3BC05" w14:textId="77777777" w:rsidR="0081745C" w:rsidRPr="007F28E7" w:rsidRDefault="0081745C" w:rsidP="0081745C">
      <w:pPr>
        <w:spacing w:line="360" w:lineRule="auto"/>
        <w:jc w:val="right"/>
        <w:rPr>
          <w:rFonts w:ascii="Cambria" w:hAnsi="Cambria"/>
          <w:b/>
          <w:i/>
        </w:rPr>
      </w:pPr>
    </w:p>
    <w:p w14:paraId="2589F05E" w14:textId="77777777" w:rsidR="0081745C" w:rsidRPr="007F28E7" w:rsidRDefault="0081745C" w:rsidP="0081745C">
      <w:pPr>
        <w:spacing w:line="360" w:lineRule="auto"/>
        <w:ind w:right="561"/>
        <w:jc w:val="right"/>
        <w:rPr>
          <w:rFonts w:ascii="Cambria" w:hAnsi="Cambria"/>
          <w:b/>
          <w:i/>
        </w:rPr>
      </w:pPr>
    </w:p>
    <w:p w14:paraId="37D71473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5138527F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8C1C05A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3BFD4451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E32A892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879DE60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654F418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34253A3A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13378024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533B99FA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308EEECD" w14:textId="77777777" w:rsidR="0081745C" w:rsidRDefault="0081745C" w:rsidP="0081745C">
      <w:pPr>
        <w:spacing w:line="360" w:lineRule="auto"/>
        <w:ind w:right="561"/>
        <w:jc w:val="right"/>
        <w:rPr>
          <w:b/>
          <w:i/>
        </w:rPr>
      </w:pPr>
    </w:p>
    <w:p w14:paraId="766C0649" w14:textId="77777777" w:rsidR="0081745C" w:rsidRDefault="0081745C" w:rsidP="0081745C"/>
    <w:p w14:paraId="293A1A3A" w14:textId="77777777" w:rsidR="0081745C" w:rsidRDefault="0081745C" w:rsidP="0081745C"/>
    <w:p w14:paraId="350CF8B7" w14:textId="77777777" w:rsidR="0081745C" w:rsidRDefault="0081745C" w:rsidP="0081745C"/>
    <w:p w14:paraId="2088D9E1" w14:textId="77777777" w:rsidR="00C039A1" w:rsidRDefault="00C039A1"/>
    <w:sectPr w:rsidR="00C0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E5EC5" w14:textId="77777777" w:rsidR="00707F53" w:rsidRDefault="00707F53" w:rsidP="0081745C">
      <w:r>
        <w:separator/>
      </w:r>
    </w:p>
  </w:endnote>
  <w:endnote w:type="continuationSeparator" w:id="0">
    <w:p w14:paraId="14075A06" w14:textId="77777777" w:rsidR="00707F53" w:rsidRDefault="00707F53" w:rsidP="0081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8E7F" w14:textId="77777777" w:rsidR="00707F53" w:rsidRDefault="00707F53" w:rsidP="0081745C">
      <w:r>
        <w:separator/>
      </w:r>
    </w:p>
  </w:footnote>
  <w:footnote w:type="continuationSeparator" w:id="0">
    <w:p w14:paraId="6D78DDBA" w14:textId="77777777" w:rsidR="00707F53" w:rsidRDefault="00707F53" w:rsidP="0081745C">
      <w:r>
        <w:continuationSeparator/>
      </w:r>
    </w:p>
  </w:footnote>
  <w:footnote w:id="1">
    <w:p w14:paraId="3D1C91F4" w14:textId="64254A52" w:rsidR="0081745C" w:rsidRPr="00A97DBE" w:rsidRDefault="0081745C" w:rsidP="0081745C">
      <w:pPr>
        <w:pStyle w:val="Tekstprzypisudolnego"/>
        <w:rPr>
          <w:rFonts w:ascii="Cambria" w:hAnsi="Cambria"/>
        </w:rPr>
      </w:pPr>
      <w:r w:rsidRPr="00A97DBE">
        <w:rPr>
          <w:rStyle w:val="Odwoanieprzypisudolnego"/>
          <w:rFonts w:ascii="Cambria" w:eastAsiaTheme="majorEastAsia" w:hAnsi="Cambria"/>
        </w:rPr>
        <w:footnoteRef/>
      </w:r>
      <w:r w:rsidRPr="00A97DBE">
        <w:rPr>
          <w:rFonts w:ascii="Cambria" w:hAnsi="Cambria"/>
        </w:rPr>
        <w:t xml:space="preserve"> </w:t>
      </w:r>
      <w:r w:rsidR="00E71AC7">
        <w:t>zm. Dz. U. z 2023 r. poz. 1273, 497, 1407, 1641, 1872, 1693, 1429</w:t>
      </w:r>
    </w:p>
  </w:footnote>
  <w:footnote w:id="2">
    <w:p w14:paraId="0C18025A" w14:textId="77777777" w:rsidR="0081745C" w:rsidRPr="00A97DBE" w:rsidRDefault="0081745C" w:rsidP="0081745C">
      <w:pPr>
        <w:pStyle w:val="Tekstprzypisudolnego"/>
        <w:rPr>
          <w:rFonts w:ascii="Cambria" w:hAnsi="Cambria"/>
        </w:rPr>
      </w:pPr>
      <w:r w:rsidRPr="00A97DBE">
        <w:rPr>
          <w:rStyle w:val="Odwoanieprzypisudolnego"/>
          <w:rFonts w:ascii="Cambria" w:eastAsiaTheme="majorEastAsia" w:hAnsi="Cambria"/>
        </w:rPr>
        <w:footnoteRef/>
      </w:r>
      <w:r w:rsidRPr="00A97DBE">
        <w:rPr>
          <w:rFonts w:ascii="Cambria" w:hAnsi="Cambria"/>
        </w:rPr>
        <w:t xml:space="preserve"> zm. Dz. Urz. Woj. Pom. z 2021 r., poz.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5C"/>
    <w:rsid w:val="001C220D"/>
    <w:rsid w:val="002B5C1A"/>
    <w:rsid w:val="0037238A"/>
    <w:rsid w:val="003F503B"/>
    <w:rsid w:val="00537301"/>
    <w:rsid w:val="005E4AB3"/>
    <w:rsid w:val="00660A77"/>
    <w:rsid w:val="00707F53"/>
    <w:rsid w:val="00724380"/>
    <w:rsid w:val="007B622E"/>
    <w:rsid w:val="0081745C"/>
    <w:rsid w:val="00854912"/>
    <w:rsid w:val="008A6876"/>
    <w:rsid w:val="00AD46DE"/>
    <w:rsid w:val="00B37C5B"/>
    <w:rsid w:val="00B85B41"/>
    <w:rsid w:val="00C039A1"/>
    <w:rsid w:val="00E71AC7"/>
    <w:rsid w:val="00E915C4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D2F7"/>
  <w15:chartTrackingRefBased/>
  <w15:docId w15:val="{C37157D2-6D0B-4322-9AC7-047A2454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4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4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4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4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4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4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4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4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4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4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45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45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4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4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4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4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17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4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17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4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1745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4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1745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45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45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rsid w:val="008174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745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rsid w:val="008174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2167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Niemczyk</dc:creator>
  <cp:keywords/>
  <dc:description/>
  <cp:lastModifiedBy>Katarzyna Manikowska</cp:lastModifiedBy>
  <cp:revision>2</cp:revision>
  <dcterms:created xsi:type="dcterms:W3CDTF">2024-05-27T17:22:00Z</dcterms:created>
  <dcterms:modified xsi:type="dcterms:W3CDTF">2024-05-27T17:22:00Z</dcterms:modified>
</cp:coreProperties>
</file>