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w:t>
      </w:r>
      <w:r>
        <w:rPr>
          <w:rFonts w:ascii="Times New Roman" w:eastAsia="Times New Roman" w:hAnsi="Times New Roman" w:cs="Times New Roman"/>
          <w:b/>
          <w:caps/>
          <w:sz w:val="22"/>
        </w:rPr>
        <w:t>....................</w:t>
      </w:r>
      <w:r>
        <w:rPr>
          <w:rFonts w:ascii="Times New Roman" w:eastAsia="Times New Roman" w:hAnsi="Times New Roman" w:cs="Times New Roman"/>
          <w:b/>
          <w:caps/>
          <w:sz w:val="22"/>
        </w:rPr>
        <w:br/>
      </w:r>
      <w:r>
        <w:rPr>
          <w:rFonts w:ascii="Times New Roman" w:eastAsia="Times New Roman" w:hAnsi="Times New Roman" w:cs="Times New Roman"/>
          <w:b/>
          <w:caps/>
          <w:sz w:val="22"/>
        </w:rPr>
        <w:br/>
      </w:r>
      <w:r>
        <w:rPr>
          <w:rFonts w:ascii="Times New Roman" w:eastAsia="Times New Roman" w:hAnsi="Times New Roman" w:cs="Times New Roman"/>
          <w:b/>
          <w:caps/>
          <w:sz w:val="22"/>
        </w:rPr>
        <w:t>Rady Miasta Gdyni</w:t>
      </w:r>
    </w:p>
    <w:p w:rsidR="00A77B3E">
      <w:pPr>
        <w:spacing w:before="120" w:after="12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val="0"/>
          <w:sz w:val="22"/>
        </w:rPr>
        <w:t>z dnia 28 sierpnia 2024 r.</w:t>
      </w:r>
    </w:p>
    <w:p w:rsidR="00A77B3E">
      <w:pPr>
        <w:keepNext/>
        <w:spacing w:before="240" w:after="24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odwołania przedstawicieli Rady Miasta Gdyni w Zgromadzeniu Komunalnego Związku Gmin „Dolina Redy i Chylonki”, powołania nowych przedstawicieli i upoważnienia do kumulacji głosów</w:t>
      </w:r>
    </w:p>
    <w:p w:rsidR="00A77B3E">
      <w:pPr>
        <w:keepNext w:val="0"/>
        <w:keepLines w:val="0"/>
        <w:spacing w:before="0" w:after="280" w:line="240" w:lineRule="auto"/>
        <w:ind w:left="0" w:right="0" w:firstLine="56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70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3 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marca 1990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samorządzie gminnym (t.j.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2024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609 ze zm</w:t>
      </w:r>
      <w:r>
        <w:rPr>
          <w:rStyle w:val="FootnoteReference"/>
          <w:rFonts w:ascii="Arial" w:eastAsia="Arial" w:hAnsi="Arial" w:cs="Arial"/>
          <w:b w:val="0"/>
          <w:i w:val="0"/>
          <w:caps w:val="0"/>
          <w:strike w:val="0"/>
          <w:color w:val="000000"/>
          <w:sz w:val="16"/>
          <w:u w:val="none" w:color="000000"/>
          <w:vertAlign w:val="superscript"/>
        </w:rPr>
        <w:footnoteReference w:customMarkFollows="1" w:id="2"/>
        <w:t xml:space="preserve">1)</w:t>
      </w:r>
      <w:r>
        <w:rPr>
          <w:rFonts w:ascii="Times New Roman" w:eastAsia="Times New Roman" w:hAnsi="Times New Roman" w:cs="Times New Roman"/>
          <w:b w:val="0"/>
          <w:i w:val="0"/>
          <w:caps w:val="0"/>
          <w:strike w:val="0"/>
          <w:color w:val="000000"/>
          <w:sz w:val="22"/>
          <w:u w:val="none" w:color="000000"/>
          <w:vertAlign w:val="baseline"/>
        </w:rPr>
        <w: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 i 3 Statutu Komunalnego Związku Gmin „Dolina Redy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Chylonki” (t.j. Dz. Urz. Woj. Pomorskiego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marca 2019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1045</w:t>
      </w:r>
      <w:r>
        <w:rPr>
          <w:rStyle w:val="FootnoteReference"/>
          <w:rFonts w:ascii="Arial" w:eastAsia="Arial" w:hAnsi="Arial" w:cs="Arial"/>
          <w:b w:val="0"/>
          <w:i w:val="0"/>
          <w:caps w:val="0"/>
          <w:strike w:val="0"/>
          <w:color w:val="000000"/>
          <w:sz w:val="16"/>
          <w:u w:val="none" w:color="000000"/>
          <w:vertAlign w:val="superscript"/>
        </w:rPr>
        <w:footnoteReference w:customMarkFollows="1" w:id="3"/>
        <w:t xml:space="preserve">2)</w:t>
      </w:r>
      <w:r>
        <w:rPr>
          <w:rFonts w:ascii="Times New Roman" w:eastAsia="Times New Roman" w:hAnsi="Times New Roman" w:cs="Times New Roman"/>
          <w:b w:val="0"/>
          <w:i w:val="0"/>
          <w:caps w:val="0"/>
          <w:strike w:val="0"/>
          <w:color w:val="000000"/>
          <w:sz w:val="22"/>
          <w:u w:val="none" w:color="000000"/>
          <w:vertAlign w:val="baseline"/>
        </w:rPr>
        <w:t>) Rada Miasta Gdyni uchwala, co następuje:</w:t>
      </w:r>
    </w:p>
    <w:p w:rsidR="00A77B3E">
      <w:pPr>
        <w:keepNext w:val="0"/>
        <w:keepLines w:val="0"/>
        <w:spacing w:before="0" w:after="120" w:line="240" w:lineRule="auto"/>
        <w:ind w:left="0" w:right="0" w:firstLine="56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Odwołuje się ze Zgromadzenia Komunalnego Związku Gmin „Dolina Redy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Chylonki”:</w:t>
      </w:r>
    </w:p>
    <w:p w:rsidR="00A77B3E">
      <w:pPr>
        <w:keepNext w:val="0"/>
        <w:keepLines w:val="0"/>
        <w:spacing w:before="0" w:after="120" w:line="240" w:lineRule="auto"/>
        <w:ind w:left="0"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panią Elżbietę Sierżęgę</w:t>
      </w:r>
    </w:p>
    <w:p w:rsidR="00A77B3E">
      <w:pPr>
        <w:keepNext w:val="0"/>
        <w:keepLines w:val="0"/>
        <w:spacing w:before="0" w:after="120" w:line="240" w:lineRule="auto"/>
        <w:ind w:left="0"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pana Jarosława Kłodzińskiego</w:t>
      </w:r>
    </w:p>
    <w:p w:rsidR="00A77B3E">
      <w:pPr>
        <w:keepNext w:val="0"/>
        <w:keepLines w:val="0"/>
        <w:spacing w:before="0" w:after="120" w:line="240" w:lineRule="auto"/>
        <w:ind w:left="0"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panią Annę Myszkę</w:t>
      </w:r>
    </w:p>
    <w:p w:rsidR="00A77B3E">
      <w:pPr>
        <w:keepNext w:val="0"/>
        <w:keepLines w:val="0"/>
        <w:spacing w:before="0" w:after="120" w:line="240" w:lineRule="auto"/>
        <w:ind w:left="0"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pana Grzegorza Taraszkiewicza</w:t>
      </w:r>
    </w:p>
    <w:p w:rsidR="00A77B3E">
      <w:pPr>
        <w:keepNext w:val="0"/>
        <w:keepLines w:val="0"/>
        <w:spacing w:before="0" w:after="120" w:line="240" w:lineRule="auto"/>
        <w:ind w:left="0"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pana Michała Gucia.</w:t>
      </w:r>
    </w:p>
    <w:p w:rsidR="00A77B3E">
      <w:pPr>
        <w:keepNext w:val="0"/>
        <w:keepLines w:val="0"/>
        <w:spacing w:before="0" w:after="120" w:line="240" w:lineRule="auto"/>
        <w:ind w:left="0" w:right="0" w:firstLine="56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Wyznacza się następujące osoby do Zgromadzenia Komunalnego Związku Gmin „Dolina Redy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Chylonki” jako dodatkowych przedstawicieli Gminy Miasta Gdyni:</w:t>
      </w:r>
    </w:p>
    <w:p w:rsidR="00A77B3E">
      <w:pPr>
        <w:keepNext w:val="0"/>
        <w:keepLines w:val="0"/>
        <w:spacing w:before="0" w:after="120" w:line="240" w:lineRule="auto"/>
        <w:ind w:left="0"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p>
    <w:p w:rsidR="00A77B3E">
      <w:pPr>
        <w:keepNext w:val="0"/>
        <w:keepLines w:val="0"/>
        <w:spacing w:before="0" w:after="120" w:line="240" w:lineRule="auto"/>
        <w:ind w:left="0"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p>
    <w:p w:rsidR="00A77B3E">
      <w:pPr>
        <w:keepNext w:val="0"/>
        <w:keepLines w:val="0"/>
        <w:spacing w:before="0" w:after="120" w:line="240" w:lineRule="auto"/>
        <w:ind w:left="0"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p>
    <w:p w:rsidR="00A77B3E">
      <w:pPr>
        <w:keepNext w:val="0"/>
        <w:keepLines w:val="0"/>
        <w:spacing w:before="0" w:after="120" w:line="240" w:lineRule="auto"/>
        <w:ind w:left="0"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p>
    <w:p w:rsidR="00A77B3E">
      <w:pPr>
        <w:keepNext w:val="0"/>
        <w:keepLines w:val="0"/>
        <w:spacing w:before="0" w:after="120" w:line="240" w:lineRule="auto"/>
        <w:ind w:left="0" w:right="0" w:firstLine="56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Prawo do dysponowania skumulowanymi głosami nieobecnych przedstawicieli Gminy Miasta Gdyni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Zgromadzeniu Komunalnego Związku Gmin „Dolina Redy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Chylonki” przysługuje _____________________________,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przypadku jej/jego nieobecności, pozostałym przedstawicielom,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następującej kolejności:</w:t>
      </w:r>
    </w:p>
    <w:p w:rsidR="00A77B3E">
      <w:pPr>
        <w:keepNext w:val="0"/>
        <w:keepLines w:val="0"/>
        <w:spacing w:before="0" w:after="120" w:line="240" w:lineRule="auto"/>
        <w:ind w:left="0"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p>
    <w:p w:rsidR="00A77B3E">
      <w:pPr>
        <w:keepNext w:val="0"/>
        <w:keepLines w:val="0"/>
        <w:spacing w:before="0" w:after="120" w:line="240" w:lineRule="auto"/>
        <w:ind w:left="0"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p>
    <w:p w:rsidR="00A77B3E">
      <w:pPr>
        <w:keepNext w:val="0"/>
        <w:keepLines w:val="0"/>
        <w:spacing w:before="0" w:after="120" w:line="240" w:lineRule="auto"/>
        <w:ind w:left="0"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p>
    <w:p w:rsidR="00A77B3E">
      <w:pPr>
        <w:keepNext w:val="0"/>
        <w:keepLines w:val="0"/>
        <w:spacing w:before="0" w:after="120" w:line="240" w:lineRule="auto"/>
        <w:ind w:left="0" w:right="0" w:firstLine="56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Traci moc Uchwała Rady Miasta Gdyni Nr XXIX/950/21 z 28.04.2021 w sprawie upoważnienia do kumulacji głosów przedstawicieli Rady Miasta Gdyni w Zgromadzeniu Komunalnego Związku Gmin „Dolina Redy i Chylonki” oraz Uchwała Rady Miasta Gdyni Nr LVIII/1780/23 z 22 listopada 2023 r. w sprawie  odwołania i powołania przedstawicieli Rady Miasta Gdyni w Zgromadzeniu Komunalnego Związku Gmin „Dolina Redy i Chylonki”</w:t>
      </w:r>
    </w:p>
    <w:p w:rsidR="00A77B3E">
      <w:pPr>
        <w:keepNext w:val="0"/>
        <w:keepLines w:val="0"/>
        <w:spacing w:before="0" w:after="120" w:line="240" w:lineRule="auto"/>
        <w:ind w:left="0" w:right="0" w:firstLine="56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dniem podjęcia.</w:t>
      </w:r>
    </w:p>
    <w:p w:rsidR="00A77B3E">
      <w:pPr>
        <w:keepNext/>
        <w:keepLines/>
        <w:spacing w:before="280" w:after="0" w:line="240" w:lineRule="auto"/>
        <w:ind w:left="0" w:right="0" w:firstLine="0"/>
        <w:jc w:val="right"/>
        <w:rPr>
          <w:rFonts w:ascii="Times New Roman" w:eastAsia="Times New Roman" w:hAnsi="Times New Roman" w:cs="Times New Roman"/>
          <w:b w:val="0"/>
          <w:i w:val="0"/>
          <w:caps w:val="0"/>
          <w:strike w:val="0"/>
          <w:color w:val="000000"/>
          <w:sz w:val="22"/>
          <w:u w:val="none" w:color="000000"/>
          <w:vertAlign w:val="baseline"/>
        </w:rPr>
      </w:pPr>
      <w:r>
        <w:rPr>
          <w:b w:val="0"/>
        </w:rPr>
        <w:t>Przewodniczący Rady Miasta Gdyni:</w:t>
      </w:r>
    </w:p>
    <w:p w:rsidR="00A77B3E">
      <w:pPr>
        <w:keepNext/>
        <w:keepLines/>
        <w:spacing w:before="0" w:after="280" w:line="240" w:lineRule="auto"/>
        <w:ind w:left="0" w:right="0" w:firstLine="0"/>
        <w:jc w:val="right"/>
        <w:rPr>
          <w:rFonts w:ascii="Times New Roman" w:eastAsia="Times New Roman" w:hAnsi="Times New Roman" w:cs="Times New Roman"/>
          <w:b w:val="0"/>
          <w:i w:val="0"/>
          <w:caps w:val="0"/>
          <w:strike w:val="0"/>
          <w:color w:val="000000"/>
          <w:sz w:val="22"/>
          <w:u w:val="none" w:color="000000"/>
          <w:vertAlign w:val="baseline"/>
        </w:rPr>
      </w:pPr>
      <w:r>
        <w:rPr>
          <w:b w:val="0"/>
          <w:i w:val="0"/>
        </w:rPr>
        <w:t>Tadeusz Szemiot</w:t>
      </w:r>
    </w:p>
    <w:p w:rsidR="00A77B3E">
      <w:pPr>
        <w:keepNext w:val="0"/>
        <w:keepLines w:val="0"/>
        <w:spacing w:before="0" w:after="120" w:line="240" w:lineRule="auto"/>
        <w:ind w:left="0" w:right="0" w:firstLine="567"/>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5"/>
          <w:endnotePr>
            <w:numFmt w:val="decimal"/>
          </w:endnotePr>
          <w:pgSz w:w="11906" w:h="16838"/>
          <w:pgMar w:top="1417" w:right="1020" w:bottom="992" w:left="1020" w:header="708" w:footer="708" w:gutter="0"/>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t> </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rFonts w:ascii="Arial" w:hAnsi="Arial"/>
          <w:b/>
          <w:color w:val="000000"/>
          <w:sz w:val="24"/>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288" w:lineRule="auto"/>
        <w:ind w:left="0" w:right="0" w:firstLine="0"/>
        <w:contextualSpacing/>
        <w:rPr>
          <w:rFonts w:ascii="Calibri" w:hAnsi="Calibri"/>
          <w:color w:val="000000"/>
          <w:szCs w:val="20"/>
          <w:shd w:val="clear" w:color="auto" w:fill="FFFFFF"/>
          <w:lang w:val="x-none" w:eastAsia="en-US" w:bidi="ar-SA"/>
        </w:rPr>
      </w:pPr>
      <w:r>
        <w:rPr>
          <w:rFonts w:ascii="Calibri" w:hAnsi="Calibri"/>
          <w:color w:val="000000"/>
          <w:szCs w:val="20"/>
          <w:shd w:val="clear" w:color="auto" w:fill="FFFFFF"/>
          <w:lang w:val="x-none" w:eastAsia="en-US" w:bidi="ar-SA"/>
        </w:rPr>
        <w:t>Gmina Miasto Gdynia od 1991r. uczestniczy w Komunalnym Związku  Gmin „ Dolina Redy i Chylonki”. Zgodnie z ustawą o samorządzie gminnym, w skład Zgromadzenia ZKZG wchodzą prezydenci, burmistrzowie i wójtowie gmin – jako ustawowi przedstawiciele. Na wniosek prezydenta, burmistrza, wójta, rada gminy może udzielić stałego pełnomocnictwa zastępcy prezydenta, burmistrza, wójta lub radnemu rady gminy, któremu podlegają zadania należące do przedmiotu działalności Związku, do reprezentowania gminy w Zgromadzeniu.</w:t>
      </w:r>
    </w:p>
    <w:p>
      <w:pPr>
        <w:keepNext w:val="0"/>
        <w:keepLines w:val="0"/>
        <w:widowControl/>
        <w:suppressLineNumbers w:val="0"/>
        <w:shd w:val="clear" w:color="auto" w:fill="auto"/>
        <w:suppressAutoHyphens w:val="0"/>
        <w:spacing w:before="0" w:beforeAutospacing="0" w:after="0" w:afterAutospacing="0" w:line="288" w:lineRule="auto"/>
        <w:ind w:left="0" w:right="0" w:firstLine="0"/>
        <w:contextualSpacing/>
        <w:rPr>
          <w:rFonts w:ascii="Calibri" w:hAnsi="Calibri"/>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288" w:lineRule="auto"/>
        <w:ind w:left="0" w:right="0" w:firstLine="0"/>
        <w:contextualSpacing/>
        <w:rPr>
          <w:rFonts w:ascii="Calibri" w:hAnsi="Calibri"/>
          <w:color w:val="000000"/>
          <w:szCs w:val="20"/>
          <w:shd w:val="clear" w:color="auto" w:fill="FFFFFF"/>
          <w:lang w:val="x-none" w:eastAsia="en-US" w:bidi="ar-SA"/>
        </w:rPr>
      </w:pPr>
      <w:r>
        <w:rPr>
          <w:rFonts w:ascii="Calibri" w:hAnsi="Calibri"/>
          <w:color w:val="000000"/>
          <w:szCs w:val="20"/>
          <w:shd w:val="clear" w:color="auto" w:fill="FFFFFF"/>
          <w:lang w:val="x-none" w:eastAsia="en-US" w:bidi="ar-SA"/>
        </w:rPr>
        <w:t>Poza członkiem Zgromadzenia, o którym mowa powyżej, gminy  uczestniczące w Związku reprezentowane są w tym organie  przez dodatkowych przedstawicieli, wybieranych przez radę danej gminy. W przypadku Gminy Miasta Gdynia liczba tych dodatkowych przedstawicieli   wybieranych przez Radę Miasta Gdynia to 4 osoby</w:t>
      </w:r>
    </w:p>
    <w:p>
      <w:pPr>
        <w:keepNext w:val="0"/>
        <w:keepLines w:val="0"/>
        <w:widowControl/>
        <w:suppressLineNumbers w:val="0"/>
        <w:shd w:val="clear" w:color="auto" w:fill="auto"/>
        <w:suppressAutoHyphens w:val="0"/>
        <w:spacing w:before="0" w:beforeAutospacing="0" w:after="0" w:afterAutospacing="0" w:line="288" w:lineRule="auto"/>
        <w:ind w:left="0" w:right="0" w:firstLine="0"/>
        <w:contextualSpacing/>
        <w:rPr>
          <w:rFonts w:ascii="Calibri" w:hAnsi="Calibri"/>
          <w:color w:val="000000"/>
          <w:szCs w:val="20"/>
          <w:shd w:val="clear" w:color="auto" w:fill="FFFFFF"/>
          <w:lang w:val="x-none" w:eastAsia="en-US" w:bidi="ar-SA"/>
        </w:rPr>
      </w:pPr>
      <w:r>
        <w:rPr>
          <w:rFonts w:ascii="Calibri" w:hAnsi="Calibri"/>
          <w:color w:val="000000"/>
          <w:szCs w:val="20"/>
          <w:shd w:val="clear" w:color="auto" w:fill="FFFFFF"/>
          <w:lang w:val="x-none" w:eastAsia="en-US" w:bidi="ar-SA"/>
        </w:rPr>
        <w:t>W przypadku Gminy Miasta Gdynia przedstawicielami w Zgromadzeniu KZG byli:</w:t>
      </w:r>
    </w:p>
    <w:p>
      <w:pPr>
        <w:keepNext w:val="0"/>
        <w:keepLines w:val="0"/>
        <w:widowControl/>
        <w:suppressLineNumbers w:val="0"/>
        <w:shd w:val="clear" w:color="auto" w:fill="auto"/>
        <w:suppressAutoHyphens w:val="0"/>
        <w:spacing w:before="0" w:beforeAutospacing="0" w:after="0" w:afterAutospacing="0" w:line="288" w:lineRule="auto"/>
        <w:ind w:left="0" w:right="0" w:firstLine="0"/>
        <w:contextualSpacing/>
        <w:rPr>
          <w:rFonts w:ascii="Calibri" w:hAnsi="Calibri"/>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288" w:lineRule="auto"/>
        <w:ind w:left="0" w:right="0" w:firstLine="0"/>
        <w:contextualSpacing/>
        <w:rPr>
          <w:rFonts w:ascii="Calibri" w:hAnsi="Calibri"/>
          <w:color w:val="000000"/>
          <w:szCs w:val="20"/>
          <w:shd w:val="clear" w:color="auto" w:fill="FFFFFF"/>
          <w:lang w:val="x-none" w:eastAsia="en-US" w:bidi="ar-SA"/>
        </w:rPr>
      </w:pPr>
      <w:r>
        <w:rPr>
          <w:rFonts w:ascii="Calibri" w:hAnsi="Calibri"/>
          <w:color w:val="000000"/>
          <w:szCs w:val="20"/>
          <w:shd w:val="clear" w:color="auto" w:fill="FFFFFF"/>
          <w:lang w:val="x-none" w:eastAsia="en-US" w:bidi="ar-SA"/>
        </w:rPr>
        <w:t>Pani Elżbieta Sierżęga, radna Gminy  Miasto Gdynia  jako osoba zastępująca Prezydenta Miasta Gdynia  na podstawie art. 70 ust.2 ustawy o samorządzie gminnym</w:t>
      </w:r>
      <w:r>
        <w:rPr>
          <w:rFonts w:ascii="Calibri" w:hAnsi="Calibri"/>
          <w:color w:val="000000"/>
          <w:szCs w:val="20"/>
          <w:shd w:val="clear" w:color="auto" w:fill="FFFFFF"/>
        </w:rPr>
        <w:t xml:space="preserve"> </w:t>
      </w:r>
      <w:r>
        <w:rPr>
          <w:rFonts w:ascii="Calibri" w:hAnsi="Calibri"/>
          <w:color w:val="000000"/>
          <w:szCs w:val="20"/>
          <w:shd w:val="clear" w:color="auto" w:fill="FFFFFF"/>
          <w:lang w:val="x-none" w:eastAsia="en-US" w:bidi="ar-SA"/>
        </w:rPr>
        <w:t xml:space="preserve">oraz   </w:t>
      </w:r>
      <w:r>
        <w:rPr>
          <w:rFonts w:ascii="Calibri" w:hAnsi="Calibri"/>
          <w:color w:val="000000"/>
          <w:szCs w:val="20"/>
          <w:shd w:val="clear" w:color="auto" w:fill="FFFFFF"/>
          <w:lang w:val="x-none" w:eastAsia="en-US" w:bidi="ar-SA"/>
        </w:rPr>
        <w:t xml:space="preserve">4 dodatkowych  przedstawicieli wybranych przez Radę Miasta Gdynia tj.  Pani Anna Myszka,  Pan Grzegorz Taraszkiewicz, Jarosław Kłodziński oraz Pan Michał Guć. </w:t>
      </w:r>
    </w:p>
    <w:p>
      <w:pPr>
        <w:keepNext w:val="0"/>
        <w:keepLines w:val="0"/>
        <w:widowControl/>
        <w:suppressLineNumbers w:val="0"/>
        <w:shd w:val="clear" w:color="auto" w:fill="auto"/>
        <w:suppressAutoHyphens w:val="0"/>
        <w:spacing w:before="0" w:beforeAutospacing="0" w:after="0" w:afterAutospacing="0" w:line="288" w:lineRule="auto"/>
        <w:ind w:left="0" w:right="0" w:firstLine="0"/>
        <w:contextualSpacing/>
        <w:rPr>
          <w:rFonts w:ascii="Calibri" w:hAnsi="Calibri"/>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288" w:lineRule="auto"/>
        <w:ind w:left="0" w:right="0" w:firstLine="0"/>
        <w:contextualSpacing/>
        <w:rPr>
          <w:rFonts w:ascii="Calibri" w:hAnsi="Calibri"/>
          <w:color w:val="000000"/>
          <w:szCs w:val="20"/>
          <w:shd w:val="clear" w:color="auto" w:fill="FFFFFF"/>
          <w:lang w:val="x-none" w:eastAsia="en-US" w:bidi="ar-SA"/>
        </w:rPr>
      </w:pPr>
      <w:r>
        <w:rPr>
          <w:rFonts w:ascii="Calibri" w:hAnsi="Calibri"/>
          <w:color w:val="000000"/>
          <w:szCs w:val="20"/>
          <w:shd w:val="clear" w:color="auto" w:fill="FFFFFF"/>
          <w:lang w:val="x-none" w:eastAsia="en-US" w:bidi="ar-SA"/>
        </w:rPr>
        <w:t>W związku z zaprzestaniem pełnienia funkcji przez te osoby, nieaktualne stały się zapisy   uchwał nr XXIX /950/21 Rady Miasta Gdyni z dnia 28 kwietnia 2021 r. w sprawie  upoważnienia do kumulacji głosów  przedstawicieli Rady Miasta Gdyni w Zgromadzeniu Komunalnego  Związku Gmin „Dolina Redy i Chylonki” oraz nr LVIII /1780/23 Rady Miasta Gdyni z dnia 22 listopada 2023 r.  w sprawie odwołania i powołania przedstawicieli  Rady Miasta w Zgromadzeniu Komunalnego Związku Gmin „ Dolina Redy i Chylonki”.</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color w:val="000000"/>
          <w:szCs w:val="20"/>
          <w:shd w:val="clear" w:color="auto" w:fill="FFFFFF"/>
          <w:lang w:val="x-none" w:eastAsia="en-US" w:bidi="ar-SA"/>
        </w:rPr>
      </w:pPr>
    </w:p>
    <w:sectPr>
      <w:footerReference w:type="default" r:id="rId6"/>
      <w:type w:val="nextPage"/>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6"/>
            </w:rPr>
          </w:pPr>
          <w:r>
            <w:rPr>
              <w:rFonts w:ascii="Times New Roman" w:eastAsia="Times New Roman" w:hAnsi="Times New Roman" w:cs="Times New Roman"/>
              <w:b w:val="0"/>
              <w:sz w:val="16"/>
            </w:rPr>
            <w:t>Id: 2780B2BB-AA10-4871-A34F-E856DA1C1ECE. Przyjęty</w:t>
          </w:r>
        </w:p>
      </w:tc>
      <w:tc>
        <w:tcPr>
          <w:tcW w:w="3289"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6"/>
            </w:rPr>
          </w:pPr>
          <w:r>
            <w:rPr>
              <w:rFonts w:ascii="Times New Roman" w:eastAsia="Times New Roman" w:hAnsi="Times New Roman" w:cs="Times New Roman"/>
              <w:b w:val="0"/>
              <w:sz w:val="16"/>
            </w:rPr>
            <w:t xml:space="preserve">Strona </w:t>
          </w:r>
          <w:r>
            <w:rPr>
              <w:rFonts w:ascii="Times New Roman" w:eastAsia="Times New Roman" w:hAnsi="Times New Roman" w:cs="Times New Roman"/>
              <w:b w:val="0"/>
              <w:sz w:val="16"/>
            </w:rPr>
            <w:fldChar w:fldCharType="begin"/>
          </w:r>
          <w:r>
            <w:rPr>
              <w:rFonts w:ascii="Times New Roman" w:eastAsia="Times New Roman" w:hAnsi="Times New Roman" w:cs="Times New Roman"/>
              <w:b w:val="0"/>
              <w:sz w:val="16"/>
            </w:rPr>
            <w:instrText>PAGE</w:instrText>
          </w:r>
          <w:r>
            <w:rPr>
              <w:rFonts w:ascii="Times New Roman" w:eastAsia="Times New Roman" w:hAnsi="Times New Roman" w:cs="Times New Roman"/>
              <w:b w:val="0"/>
              <w:sz w:val="16"/>
            </w:rPr>
            <w:fldChar w:fldCharType="separate"/>
          </w:r>
          <w:r>
            <w:rPr>
              <w:rFonts w:ascii="Times New Roman" w:eastAsia="Times New Roman" w:hAnsi="Times New Roman" w:cs="Times New Roman"/>
              <w:b w:val="0"/>
              <w:sz w:val="16"/>
            </w:rPr>
            <w:fldChar w:fldCharType="end"/>
          </w:r>
        </w:p>
      </w:tc>
    </w:tr>
  </w:tbl>
  <w:p>
    <w:pPr>
      <w:rPr>
        <w:rFonts w:ascii="Times New Roman" w:eastAsia="Times New Roman" w:hAnsi="Times New Roman" w:cs="Times New Roman"/>
        <w:b w:val="0"/>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3"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6"/>
            </w:rPr>
          </w:pPr>
          <w:r>
            <w:rPr>
              <w:rFonts w:ascii="Times New Roman" w:eastAsia="Times New Roman" w:hAnsi="Times New Roman" w:cs="Times New Roman"/>
              <w:b w:val="0"/>
              <w:sz w:val="16"/>
            </w:rPr>
            <w:t>Id: 2780B2BB-AA10-4871-A34F-E856DA1C1ECE. Przyjęty</w:t>
          </w:r>
        </w:p>
      </w:tc>
      <w:tc>
        <w:tcPr>
          <w:tcW w:w="32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6"/>
            </w:rPr>
          </w:pPr>
          <w:r>
            <w:rPr>
              <w:rFonts w:ascii="Times New Roman" w:eastAsia="Times New Roman" w:hAnsi="Times New Roman" w:cs="Times New Roman"/>
              <w:b w:val="0"/>
              <w:sz w:val="16"/>
            </w:rPr>
            <w:t xml:space="preserve">Strona </w:t>
          </w:r>
          <w:r>
            <w:rPr>
              <w:rFonts w:ascii="Times New Roman" w:eastAsia="Times New Roman" w:hAnsi="Times New Roman" w:cs="Times New Roman"/>
              <w:b w:val="0"/>
              <w:sz w:val="16"/>
            </w:rPr>
            <w:fldChar w:fldCharType="begin"/>
          </w:r>
          <w:r>
            <w:rPr>
              <w:rFonts w:ascii="Times New Roman" w:eastAsia="Times New Roman" w:hAnsi="Times New Roman" w:cs="Times New Roman"/>
              <w:b w:val="0"/>
              <w:sz w:val="16"/>
            </w:rPr>
            <w:instrText>PAGE</w:instrText>
          </w:r>
          <w:r>
            <w:rPr>
              <w:rFonts w:ascii="Times New Roman" w:eastAsia="Times New Roman" w:hAnsi="Times New Roman" w:cs="Times New Roman"/>
              <w:b w:val="0"/>
              <w:sz w:val="16"/>
            </w:rPr>
            <w:fldChar w:fldCharType="separate"/>
          </w:r>
          <w:r>
            <w:rPr>
              <w:rFonts w:ascii="Times New Roman" w:eastAsia="Times New Roman" w:hAnsi="Times New Roman" w:cs="Times New Roman"/>
              <w:b w:val="0"/>
              <w:sz w:val="16"/>
            </w:rPr>
            <w:fldChar w:fldCharType="end"/>
          </w:r>
        </w:p>
      </w:tc>
    </w:tr>
  </w:tbl>
  <w:p>
    <w:pPr>
      <w:rPr>
        <w:rFonts w:ascii="Times New Roman" w:eastAsia="Times New Roman" w:hAnsi="Times New Roman" w:cs="Times New Roman"/>
        <w:b w:val="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pStyle w:val="FootnoteText"/>
        <w:keepNext w:val="0"/>
        <w:keepLines/>
        <w:spacing w:before="0" w:after="40" w:line="240" w:lineRule="auto"/>
        <w:ind w:left="170" w:right="0" w:hanging="170"/>
        <w:jc w:val="both"/>
        <w:rPr>
          <w:rFonts w:ascii="Arial" w:eastAsia="Arial" w:hAnsi="Arial" w:cs="Arial"/>
          <w:sz w:val="16"/>
        </w:rPr>
      </w:pPr>
      <w:r>
        <w:rPr>
          <w:rStyle w:val="FootnoteReference"/>
          <w:b w:val="0"/>
          <w:caps w:val="0"/>
        </w:rPr>
        <w:t>1) </w:t>
      </w:r>
      <w:r>
        <w:rPr>
          <w:rFonts w:ascii="Arial" w:eastAsia="Arial" w:hAnsi="Arial" w:cs="Arial"/>
          <w:b w:val="0"/>
          <w:caps w:val="0"/>
          <w:sz w:val="16"/>
        </w:rPr>
        <w:t>zm. Dz. U. z 2024 r. poz. 721</w:t>
      </w:r>
    </w:p>
  </w:footnote>
  <w:footnote w:id="3">
    <w:p>
      <w:pPr>
        <w:pStyle w:val="FootnoteText"/>
        <w:keepNext w:val="0"/>
        <w:keepLines/>
        <w:spacing w:before="0" w:after="40" w:line="240" w:lineRule="auto"/>
        <w:ind w:left="170" w:right="0" w:hanging="170"/>
        <w:jc w:val="both"/>
        <w:rPr>
          <w:rFonts w:ascii="Arial" w:eastAsia="Arial" w:hAnsi="Arial" w:cs="Arial"/>
          <w:sz w:val="16"/>
        </w:rPr>
      </w:pPr>
      <w:r>
        <w:rPr>
          <w:rStyle w:val="FootnoteReference"/>
          <w:b w:val="0"/>
          <w:caps w:val="0"/>
        </w:rPr>
        <w:t>2) </w:t>
      </w:r>
      <w:r>
        <w:rPr>
          <w:rFonts w:ascii="Arial" w:eastAsia="Arial" w:hAnsi="Arial" w:cs="Arial"/>
          <w:b w:val="0"/>
          <w:caps w:val="0"/>
          <w:sz w:val="16"/>
        </w:rPr>
        <w:t>zm. Dz. Urz. Woj. Pom. z 2020 r. poz. 1478 i 2022 r. poz. 64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Miasta Gdyni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28 sierpnia 2024 r.</dc:title>
  <dc:subject>w sprawie odwołania przedstawicieli Rady Miasta Gdyni w^Zgromadzeniu Komunalnego Związku Gmin „Dolina Redy i^Chylonki”, powołania nowych przedstawicieli i^upoważnienia do kumulacji głosów</dc:subject>
  <dc:creator>u01545</dc:creator>
  <cp:lastModifiedBy>u01545</cp:lastModifiedBy>
  <cp:revision>1</cp:revision>
  <dcterms:created xsi:type="dcterms:W3CDTF">2024-08-28T16:59:02Z</dcterms:created>
  <dcterms:modified xsi:type="dcterms:W3CDTF">2024-08-28T16:59:02Z</dcterms:modified>
  <cp:category>Akt prawny</cp:category>
</cp:coreProperties>
</file>