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272F" w14:textId="72701133" w:rsidR="0074143F" w:rsidRPr="00744F22" w:rsidRDefault="0074143F" w:rsidP="0074143F">
      <w:pPr>
        <w:contextualSpacing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744F22">
        <w:rPr>
          <w:rFonts w:ascii="Cambria" w:hAnsi="Cambria"/>
          <w:b/>
          <w:bCs/>
          <w:color w:val="000000"/>
          <w:sz w:val="24"/>
          <w:szCs w:val="24"/>
        </w:rPr>
        <w:t>UCHWAŁA NR</w:t>
      </w:r>
      <w:r w:rsidRPr="00744F22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             ______   </w:t>
      </w:r>
      <w:r w:rsidRPr="00744F22">
        <w:rPr>
          <w:rFonts w:ascii="Cambria" w:hAnsi="Cambria"/>
          <w:b/>
          <w:bCs/>
          <w:color w:val="000000"/>
          <w:sz w:val="24"/>
          <w:szCs w:val="24"/>
        </w:rPr>
        <w:t>/2024</w:t>
      </w:r>
    </w:p>
    <w:p w14:paraId="2F3B2B30" w14:textId="77777777" w:rsidR="0074143F" w:rsidRPr="00744F22" w:rsidRDefault="0074143F" w:rsidP="0074143F">
      <w:pPr>
        <w:contextualSpacing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744F22">
        <w:rPr>
          <w:rFonts w:ascii="Cambria" w:hAnsi="Cambria"/>
          <w:b/>
          <w:bCs/>
          <w:color w:val="000000"/>
          <w:sz w:val="24"/>
          <w:szCs w:val="24"/>
        </w:rPr>
        <w:t>RADY MIASTA GDYNI</w:t>
      </w:r>
    </w:p>
    <w:p w14:paraId="0BF4A69C" w14:textId="788C6587" w:rsidR="0074143F" w:rsidRPr="00744F22" w:rsidRDefault="0074143F" w:rsidP="0074143F">
      <w:pPr>
        <w:contextualSpacing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744F22">
        <w:rPr>
          <w:rFonts w:ascii="Cambria" w:hAnsi="Cambria"/>
          <w:color w:val="000000"/>
          <w:sz w:val="24"/>
          <w:szCs w:val="24"/>
        </w:rPr>
        <w:t xml:space="preserve"> z dnia ……</w:t>
      </w:r>
      <w:r w:rsidR="00AE2145">
        <w:rPr>
          <w:rFonts w:ascii="Cambria" w:hAnsi="Cambria"/>
          <w:color w:val="000000"/>
          <w:sz w:val="24"/>
          <w:szCs w:val="24"/>
        </w:rPr>
        <w:t xml:space="preserve"> </w:t>
      </w:r>
      <w:r w:rsidR="00431DDF">
        <w:rPr>
          <w:rFonts w:ascii="Cambria" w:hAnsi="Cambria"/>
          <w:color w:val="000000"/>
          <w:sz w:val="24"/>
          <w:szCs w:val="24"/>
        </w:rPr>
        <w:t xml:space="preserve">października </w:t>
      </w:r>
      <w:r w:rsidRPr="00744F22">
        <w:rPr>
          <w:rFonts w:ascii="Cambria" w:hAnsi="Cambria"/>
          <w:color w:val="000000"/>
          <w:sz w:val="24"/>
          <w:szCs w:val="24"/>
        </w:rPr>
        <w:t>2024 r.</w:t>
      </w:r>
    </w:p>
    <w:p w14:paraId="43A85DCD" w14:textId="3631D159" w:rsidR="0074143F" w:rsidRPr="00744F22" w:rsidRDefault="0074143F" w:rsidP="0074143F">
      <w:pPr>
        <w:pStyle w:val="Tekstpodstawowy21"/>
        <w:rPr>
          <w:rFonts w:ascii="Cambria" w:hAnsi="Cambria"/>
          <w:b/>
          <w:lang w:eastAsia="ar-SA"/>
        </w:rPr>
      </w:pPr>
      <w:r w:rsidRPr="00744F22">
        <w:rPr>
          <w:rFonts w:ascii="Cambria" w:hAnsi="Cambria"/>
          <w:b/>
          <w:lang w:eastAsia="ar-SA"/>
        </w:rPr>
        <w:t>o zmianie statutu Młodzieżowej Rady Miasta Gdyni</w:t>
      </w:r>
      <w:r w:rsidRPr="00744F22">
        <w:rPr>
          <w:rFonts w:ascii="Cambria" w:hAnsi="Cambria"/>
          <w:b/>
        </w:rPr>
        <w:t>.</w:t>
      </w:r>
    </w:p>
    <w:p w14:paraId="2D2364FB" w14:textId="77777777" w:rsidR="0074143F" w:rsidRPr="00744F22" w:rsidRDefault="0074143F" w:rsidP="0074143F">
      <w:pPr>
        <w:pStyle w:val="Tekstpodstawowy21"/>
        <w:rPr>
          <w:rFonts w:ascii="Cambria" w:hAnsi="Cambria"/>
          <w:b/>
          <w:lang w:eastAsia="ar-SA"/>
        </w:rPr>
      </w:pPr>
    </w:p>
    <w:p w14:paraId="41E5AD0D" w14:textId="3F314596" w:rsidR="0074143F" w:rsidRPr="00244BD2" w:rsidRDefault="0074143F" w:rsidP="0081100A">
      <w:pPr>
        <w:pStyle w:val="Nagwek2"/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744F22">
        <w:rPr>
          <w:rFonts w:ascii="Cambria" w:hAnsi="Cambria"/>
          <w:color w:val="000000"/>
          <w:sz w:val="24"/>
          <w:szCs w:val="24"/>
          <w:lang w:eastAsia="ar-SA"/>
        </w:rPr>
        <w:t>Na podstawie art. 5b ust.</w:t>
      </w:r>
      <w:r w:rsidR="00744F22">
        <w:rPr>
          <w:rFonts w:ascii="Cambria" w:hAnsi="Cambria"/>
          <w:color w:val="000000"/>
          <w:sz w:val="24"/>
          <w:szCs w:val="24"/>
          <w:lang w:eastAsia="ar-SA"/>
        </w:rPr>
        <w:t xml:space="preserve"> </w:t>
      </w:r>
      <w:r w:rsidRPr="00744F22">
        <w:rPr>
          <w:rFonts w:ascii="Cambria" w:hAnsi="Cambria"/>
          <w:color w:val="000000"/>
          <w:sz w:val="24"/>
          <w:szCs w:val="24"/>
          <w:lang w:eastAsia="ar-SA"/>
        </w:rPr>
        <w:t xml:space="preserve">10, ust.13  ustawy z dnia 8 marca 1990 r. o samorządzie gminnym (tj. Dz.U. z 2024 r. poz. </w:t>
      </w:r>
      <w:r w:rsidR="00431DDF">
        <w:rPr>
          <w:rFonts w:ascii="Cambria" w:hAnsi="Cambria"/>
          <w:color w:val="000000"/>
          <w:sz w:val="24"/>
          <w:szCs w:val="24"/>
          <w:lang w:eastAsia="ar-SA"/>
        </w:rPr>
        <w:t>1465</w:t>
      </w:r>
      <w:r w:rsidRPr="00744F22">
        <w:rPr>
          <w:rFonts w:ascii="Cambria" w:hAnsi="Cambria"/>
          <w:color w:val="000000"/>
          <w:sz w:val="24"/>
          <w:szCs w:val="24"/>
          <w:lang w:eastAsia="ar-SA"/>
        </w:rPr>
        <w:t xml:space="preserve">) </w:t>
      </w:r>
      <w:r w:rsidRPr="00744F22">
        <w:rPr>
          <w:rFonts w:ascii="Cambria" w:hAnsi="Cambria"/>
          <w:sz w:val="24"/>
          <w:szCs w:val="24"/>
        </w:rPr>
        <w:t xml:space="preserve">z przywołaniem §45 ust.1 uchwały </w:t>
      </w:r>
      <w:r w:rsidRPr="002360F8">
        <w:rPr>
          <w:rFonts w:ascii="Cambria" w:hAnsi="Cambria"/>
          <w:color w:val="000000"/>
          <w:sz w:val="24"/>
          <w:szCs w:val="24"/>
          <w:lang w:eastAsia="ar-SA"/>
        </w:rPr>
        <w:t xml:space="preserve">Rady Miasta Gdyni Nr XXXV /1134/21 z dnia 24 listopada 2021r.  w sprawie Statutu Młodzieżowej Rady Miasta Gdyni – ( Dziennik Urzędowy Woj. Pomorskiego z </w:t>
      </w:r>
      <w:r w:rsidRPr="00244BD2">
        <w:rPr>
          <w:rFonts w:ascii="Cambria" w:hAnsi="Cambria"/>
          <w:color w:val="000000"/>
          <w:sz w:val="24"/>
          <w:szCs w:val="24"/>
          <w:lang w:eastAsia="ar-SA"/>
        </w:rPr>
        <w:t>2021 poz</w:t>
      </w:r>
      <w:r w:rsidR="00244BD2" w:rsidRPr="00244BD2">
        <w:rPr>
          <w:rFonts w:ascii="Cambria" w:hAnsi="Cambria"/>
          <w:color w:val="000000"/>
          <w:sz w:val="24"/>
          <w:szCs w:val="24"/>
          <w:lang w:eastAsia="ar-SA"/>
        </w:rPr>
        <w:t>. 4562</w:t>
      </w:r>
      <w:r w:rsidRPr="00244BD2">
        <w:rPr>
          <w:rFonts w:ascii="Cambria" w:hAnsi="Cambria"/>
          <w:color w:val="000000"/>
          <w:sz w:val="24"/>
          <w:szCs w:val="24"/>
          <w:lang w:eastAsia="ar-SA"/>
        </w:rPr>
        <w:t>) Rada Miasta Gdyni uchwala co następuje</w:t>
      </w:r>
      <w:r w:rsidRPr="00244BD2">
        <w:rPr>
          <w:rFonts w:ascii="Cambria" w:hAnsi="Cambria"/>
          <w:sz w:val="24"/>
          <w:szCs w:val="24"/>
        </w:rPr>
        <w:t xml:space="preserve">: </w:t>
      </w:r>
    </w:p>
    <w:p w14:paraId="6A63B725" w14:textId="1DA66F33" w:rsidR="0074143F" w:rsidRPr="00744F22" w:rsidRDefault="0074143F" w:rsidP="0074143F">
      <w:pPr>
        <w:spacing w:after="120"/>
        <w:rPr>
          <w:rFonts w:ascii="Cambria" w:eastAsia="Arial" w:hAnsi="Cambria" w:cs="Arial"/>
          <w:color w:val="000000"/>
          <w:sz w:val="24"/>
          <w:szCs w:val="24"/>
        </w:rPr>
      </w:pPr>
      <w:r w:rsidRPr="00431DDF">
        <w:rPr>
          <w:rFonts w:ascii="Cambria" w:eastAsia="Arial" w:hAnsi="Cambria" w:cs="Arial"/>
          <w:sz w:val="24"/>
          <w:szCs w:val="24"/>
        </w:rPr>
        <w:t>§ 1.</w:t>
      </w:r>
      <w:r w:rsidRPr="00244BD2">
        <w:rPr>
          <w:rFonts w:ascii="Cambria" w:eastAsia="Arial" w:hAnsi="Cambria" w:cs="Arial"/>
          <w:b/>
          <w:bCs/>
          <w:sz w:val="24"/>
          <w:szCs w:val="24"/>
        </w:rPr>
        <w:t> </w:t>
      </w:r>
      <w:r w:rsidRPr="00244BD2">
        <w:rPr>
          <w:rFonts w:ascii="Cambria" w:eastAsia="Arial" w:hAnsi="Cambria" w:cs="Arial"/>
          <w:sz w:val="24"/>
          <w:szCs w:val="24"/>
        </w:rPr>
        <w:t xml:space="preserve">W uchwale </w:t>
      </w:r>
      <w:r w:rsidRPr="00244BD2">
        <w:rPr>
          <w:rFonts w:ascii="Cambria" w:hAnsi="Cambria"/>
          <w:color w:val="000000"/>
          <w:sz w:val="24"/>
          <w:szCs w:val="24"/>
          <w:lang w:eastAsia="ar-SA"/>
        </w:rPr>
        <w:t>Nr XXXV /1134/21 z dnia 24 listopada 2021r.  w sprawie</w:t>
      </w:r>
      <w:r w:rsidRPr="002360F8">
        <w:rPr>
          <w:rFonts w:ascii="Cambria" w:hAnsi="Cambria"/>
          <w:color w:val="000000"/>
          <w:sz w:val="24"/>
          <w:szCs w:val="24"/>
          <w:lang w:eastAsia="ar-SA"/>
        </w:rPr>
        <w:t xml:space="preserve"> Statutu Młodzieżowej Rady Miasta Gdyni </w:t>
      </w:r>
      <w:r w:rsidRPr="002360F8">
        <w:rPr>
          <w:rFonts w:ascii="Cambria" w:eastAsia="Arial" w:hAnsi="Cambria" w:cs="Arial"/>
          <w:sz w:val="24"/>
          <w:szCs w:val="24"/>
        </w:rPr>
        <w:t>(Dz. Urz. Woj. Pom. z 2021</w:t>
      </w:r>
      <w:r w:rsidRPr="00744F22">
        <w:rPr>
          <w:rFonts w:ascii="Cambria" w:eastAsia="Arial" w:hAnsi="Cambria" w:cs="Arial"/>
          <w:sz w:val="24"/>
          <w:szCs w:val="24"/>
        </w:rPr>
        <w:t> r. poz. </w:t>
      </w:r>
      <w:r w:rsidR="00244BD2">
        <w:rPr>
          <w:rFonts w:ascii="Cambria" w:eastAsia="Arial" w:hAnsi="Cambria" w:cs="Arial"/>
          <w:sz w:val="24"/>
          <w:szCs w:val="24"/>
        </w:rPr>
        <w:t>4562</w:t>
      </w:r>
      <w:r w:rsidRPr="00744F22">
        <w:rPr>
          <w:rFonts w:ascii="Cambria" w:eastAsia="Arial" w:hAnsi="Cambria" w:cs="Arial"/>
          <w:color w:val="000000"/>
          <w:sz w:val="24"/>
          <w:szCs w:val="24"/>
        </w:rPr>
        <w:t xml:space="preserve">) wprowadza się następujące zmiany: </w:t>
      </w:r>
    </w:p>
    <w:p w14:paraId="0E75F736" w14:textId="14A427E2" w:rsidR="0074143F" w:rsidRPr="00744F22" w:rsidRDefault="0074143F" w:rsidP="0074143F">
      <w:pPr>
        <w:pStyle w:val="Akapitzlist"/>
        <w:numPr>
          <w:ilvl w:val="0"/>
          <w:numId w:val="1"/>
        </w:numPr>
        <w:spacing w:after="120"/>
        <w:rPr>
          <w:rFonts w:ascii="Cambria" w:eastAsia="Arial" w:hAnsi="Cambria" w:cs="Arial"/>
          <w:color w:val="000000" w:themeColor="text1"/>
          <w:sz w:val="24"/>
          <w:szCs w:val="24"/>
        </w:rPr>
      </w:pPr>
      <w:r w:rsidRPr="00744F22">
        <w:rPr>
          <w:rFonts w:ascii="Cambria" w:eastAsia="Arial" w:hAnsi="Cambria" w:cs="Arial"/>
          <w:color w:val="000000" w:themeColor="text1"/>
          <w:sz w:val="24"/>
          <w:szCs w:val="24"/>
        </w:rPr>
        <w:t>§ 4  ust.3 otrzymuje brzmienie:</w:t>
      </w:r>
    </w:p>
    <w:p w14:paraId="591695E6" w14:textId="3AC89026" w:rsidR="0074143F" w:rsidRPr="00744F22" w:rsidRDefault="0074143F" w:rsidP="00244BD2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  <w:r w:rsidRPr="00744F22">
        <w:rPr>
          <w:rFonts w:ascii="Cambria" w:eastAsia="Arial" w:hAnsi="Cambria" w:cs="Arial"/>
          <w:color w:val="000000" w:themeColor="text1"/>
          <w:sz w:val="24"/>
          <w:szCs w:val="24"/>
        </w:rPr>
        <w:t xml:space="preserve">„3. </w:t>
      </w:r>
      <w:r w:rsidRPr="00744F22">
        <w:rPr>
          <w:rFonts w:ascii="Cambria" w:hAnsi="Cambria"/>
          <w:sz w:val="24"/>
          <w:szCs w:val="24"/>
        </w:rPr>
        <w:t xml:space="preserve">Rada Miasta Gdynia wybiera opiekuna Młodzieżowej Rady spośród co najmniej dwóch kandydatów wskazanych jej przez Młodzieżową Radę w formie uchwały. </w:t>
      </w:r>
      <w:r w:rsidRPr="00AE2145">
        <w:rPr>
          <w:rFonts w:ascii="Cambria" w:hAnsi="Cambria"/>
          <w:sz w:val="24"/>
          <w:szCs w:val="24"/>
        </w:rPr>
        <w:t>Kandydaci na opiekuna Młodzieżowej Rady wskazywani Radzie Miasta muszą mieć ukończony</w:t>
      </w:r>
      <w:r w:rsidR="003E7598" w:rsidRPr="00AE2145">
        <w:rPr>
          <w:rFonts w:ascii="Cambria" w:hAnsi="Cambria"/>
          <w:sz w:val="24"/>
          <w:szCs w:val="24"/>
        </w:rPr>
        <w:t xml:space="preserve"> </w:t>
      </w:r>
      <w:r w:rsidRPr="00AE2145">
        <w:rPr>
          <w:rFonts w:ascii="Cambria" w:hAnsi="Cambria"/>
          <w:sz w:val="24"/>
          <w:szCs w:val="24"/>
        </w:rPr>
        <w:t>2</w:t>
      </w:r>
      <w:r w:rsidR="00FA05EA" w:rsidRPr="00AE2145">
        <w:rPr>
          <w:rFonts w:ascii="Cambria" w:hAnsi="Cambria"/>
          <w:sz w:val="24"/>
          <w:szCs w:val="24"/>
        </w:rPr>
        <w:t>1</w:t>
      </w:r>
      <w:r w:rsidRPr="00AE2145">
        <w:rPr>
          <w:rFonts w:ascii="Cambria" w:hAnsi="Cambria"/>
          <w:sz w:val="24"/>
          <w:szCs w:val="24"/>
        </w:rPr>
        <w:t xml:space="preserve"> rok </w:t>
      </w:r>
      <w:r w:rsidRPr="003E7598">
        <w:rPr>
          <w:rFonts w:ascii="Cambria" w:hAnsi="Cambria"/>
          <w:sz w:val="24"/>
          <w:szCs w:val="24"/>
        </w:rPr>
        <w:t xml:space="preserve">życia, być niekarani, mieć co najmniej </w:t>
      </w:r>
      <w:r w:rsidR="003E7598" w:rsidRPr="003E7598">
        <w:rPr>
          <w:rFonts w:ascii="Cambria" w:hAnsi="Cambria"/>
          <w:sz w:val="24"/>
          <w:szCs w:val="24"/>
        </w:rPr>
        <w:t xml:space="preserve">dwuletnie </w:t>
      </w:r>
      <w:r w:rsidRPr="003E7598">
        <w:rPr>
          <w:rFonts w:ascii="Cambria" w:hAnsi="Cambria"/>
          <w:sz w:val="24"/>
          <w:szCs w:val="24"/>
        </w:rPr>
        <w:t xml:space="preserve">doświadczenie pracy z młodzieżą wieku </w:t>
      </w:r>
      <w:r w:rsidR="003E7598" w:rsidRPr="003E7598">
        <w:rPr>
          <w:rFonts w:ascii="Cambria" w:hAnsi="Cambria"/>
          <w:sz w:val="24"/>
          <w:szCs w:val="24"/>
        </w:rPr>
        <w:t>14</w:t>
      </w:r>
      <w:r w:rsidRPr="003E7598">
        <w:rPr>
          <w:rFonts w:ascii="Cambria" w:hAnsi="Cambria"/>
          <w:sz w:val="24"/>
          <w:szCs w:val="24"/>
        </w:rPr>
        <w:t xml:space="preserve"> – 21 lat, wyrazić w formie pisemnej zgodę na kandydowanie na opiekuna Młodzieżowej Rady oraz zgodę na przetwarzanie danych osobowych w związku z wyborem i pełnieniem funkcji opiekuna</w:t>
      </w:r>
      <w:r w:rsidRPr="00744F22">
        <w:rPr>
          <w:rFonts w:ascii="Cambria" w:hAnsi="Cambria"/>
          <w:sz w:val="24"/>
          <w:szCs w:val="24"/>
        </w:rPr>
        <w:t xml:space="preserve"> Rady. </w:t>
      </w:r>
      <w:r w:rsidR="00FA05EA" w:rsidRPr="00744F22">
        <w:rPr>
          <w:rFonts w:ascii="Cambria" w:hAnsi="Cambria"/>
          <w:sz w:val="24"/>
          <w:szCs w:val="24"/>
        </w:rPr>
        <w:t>„</w:t>
      </w:r>
    </w:p>
    <w:p w14:paraId="4DEE0976" w14:textId="52817AB6" w:rsidR="0074143F" w:rsidRPr="00744F22" w:rsidRDefault="0074143F" w:rsidP="0074143F">
      <w:pPr>
        <w:pStyle w:val="Akapitzlist"/>
        <w:spacing w:after="120"/>
        <w:rPr>
          <w:rFonts w:ascii="Cambria" w:eastAsia="Arial" w:hAnsi="Cambria" w:cs="Arial"/>
          <w:color w:val="000000" w:themeColor="text1"/>
          <w:sz w:val="24"/>
          <w:szCs w:val="24"/>
        </w:rPr>
      </w:pPr>
    </w:p>
    <w:p w14:paraId="0A5279F7" w14:textId="77777777" w:rsidR="00FA05EA" w:rsidRPr="00744F22" w:rsidRDefault="00FA05EA" w:rsidP="0074143F">
      <w:pPr>
        <w:pStyle w:val="Akapitzlist"/>
        <w:numPr>
          <w:ilvl w:val="0"/>
          <w:numId w:val="1"/>
        </w:numPr>
        <w:spacing w:after="120"/>
        <w:rPr>
          <w:rFonts w:ascii="Cambria" w:eastAsia="Arial" w:hAnsi="Cambria" w:cs="Arial"/>
          <w:color w:val="000000"/>
          <w:sz w:val="24"/>
          <w:szCs w:val="24"/>
        </w:rPr>
      </w:pPr>
      <w:r w:rsidRPr="00744F22">
        <w:rPr>
          <w:rFonts w:ascii="Cambria" w:eastAsia="Arial" w:hAnsi="Cambria" w:cs="Arial"/>
          <w:color w:val="000000" w:themeColor="text1"/>
          <w:sz w:val="24"/>
          <w:szCs w:val="24"/>
        </w:rPr>
        <w:t>§ 6 otrzymuje brzmienie:</w:t>
      </w:r>
    </w:p>
    <w:p w14:paraId="387F8C97" w14:textId="657C3120" w:rsidR="00FA05EA" w:rsidRPr="00744F22" w:rsidRDefault="00FA05EA" w:rsidP="00FA05EA">
      <w:pPr>
        <w:pStyle w:val="Akapitzlist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44F22">
        <w:rPr>
          <w:rFonts w:ascii="Cambria" w:hAnsi="Cambria"/>
          <w:sz w:val="24"/>
          <w:szCs w:val="24"/>
        </w:rPr>
        <w:t>„§6</w:t>
      </w:r>
    </w:p>
    <w:p w14:paraId="104155CC" w14:textId="06046020" w:rsidR="00FA05EA" w:rsidRPr="00AE2145" w:rsidRDefault="00FA05EA" w:rsidP="00244BD2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  <w:r w:rsidRPr="00AE2145">
        <w:rPr>
          <w:rFonts w:ascii="Cambria" w:hAnsi="Cambria"/>
          <w:sz w:val="24"/>
          <w:szCs w:val="24"/>
        </w:rPr>
        <w:t>Prawo wybierania (czynne prawo wyborcze) w wyborach na członka Młodzieżowej Rady Miasta Gdyni ma uczeń stacjonarnej Szkoły, który najpóźniej w dniu głosowania kończy 1</w:t>
      </w:r>
      <w:r w:rsidR="003E7598" w:rsidRPr="00AE2145">
        <w:rPr>
          <w:rFonts w:ascii="Cambria" w:hAnsi="Cambria"/>
          <w:sz w:val="24"/>
          <w:szCs w:val="24"/>
        </w:rPr>
        <w:t>4</w:t>
      </w:r>
      <w:r w:rsidRPr="00AE2145">
        <w:rPr>
          <w:rFonts w:ascii="Cambria" w:hAnsi="Cambria"/>
          <w:sz w:val="24"/>
          <w:szCs w:val="24"/>
        </w:rPr>
        <w:t xml:space="preserve"> lat, nie ukończył w tym dniu 21 roku życia.”</w:t>
      </w:r>
    </w:p>
    <w:p w14:paraId="5A38DFE3" w14:textId="77777777" w:rsidR="00FA05EA" w:rsidRPr="00744F22" w:rsidRDefault="00FA05EA" w:rsidP="00FA05EA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08AD88E6" w14:textId="77777777" w:rsidR="00FA05EA" w:rsidRPr="00744F22" w:rsidRDefault="00FA05EA" w:rsidP="0074143F">
      <w:pPr>
        <w:pStyle w:val="Akapitzlist"/>
        <w:numPr>
          <w:ilvl w:val="0"/>
          <w:numId w:val="1"/>
        </w:numPr>
        <w:spacing w:after="120"/>
        <w:rPr>
          <w:rFonts w:ascii="Cambria" w:eastAsia="Arial" w:hAnsi="Cambria" w:cs="Arial"/>
          <w:color w:val="000000"/>
          <w:sz w:val="24"/>
          <w:szCs w:val="24"/>
        </w:rPr>
      </w:pPr>
      <w:r w:rsidRPr="00744F22">
        <w:rPr>
          <w:rFonts w:ascii="Cambria" w:eastAsia="Arial" w:hAnsi="Cambria" w:cs="Arial"/>
          <w:color w:val="000000" w:themeColor="text1"/>
          <w:sz w:val="24"/>
          <w:szCs w:val="24"/>
        </w:rPr>
        <w:t>§ 11 otrzymuje brzmienie</w:t>
      </w:r>
      <w:r w:rsidRPr="00744F22">
        <w:rPr>
          <w:rFonts w:ascii="Cambria" w:eastAsia="Arial" w:hAnsi="Cambria" w:cs="Arial"/>
          <w:color w:val="000000"/>
          <w:sz w:val="24"/>
          <w:szCs w:val="24"/>
        </w:rPr>
        <w:t xml:space="preserve"> </w:t>
      </w:r>
    </w:p>
    <w:p w14:paraId="5240AFDD" w14:textId="77F1D6DF" w:rsidR="00FA05EA" w:rsidRPr="00AE2145" w:rsidRDefault="00FA05EA" w:rsidP="00FA05EA">
      <w:pPr>
        <w:pStyle w:val="Akapitzlist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E2145">
        <w:rPr>
          <w:rFonts w:ascii="Cambria" w:hAnsi="Cambria"/>
          <w:sz w:val="24"/>
          <w:szCs w:val="24"/>
        </w:rPr>
        <w:t>„§11</w:t>
      </w:r>
    </w:p>
    <w:p w14:paraId="16A784D5" w14:textId="64BB5A2D" w:rsidR="00FA05EA" w:rsidRPr="00AE2145" w:rsidRDefault="00FA05EA" w:rsidP="00FA05EA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E2145">
        <w:rPr>
          <w:rFonts w:ascii="Cambria" w:hAnsi="Cambria"/>
          <w:sz w:val="24"/>
          <w:szCs w:val="24"/>
        </w:rPr>
        <w:t>Prawo wybieralności (bierne prawo wyborcze) w wyborach na członka Młodzieżowej Rady ma uczeń Szkoły, który najpóźniej w dniu głosowania kończy 1</w:t>
      </w:r>
      <w:r w:rsidR="003E7598" w:rsidRPr="00AE2145">
        <w:rPr>
          <w:rFonts w:ascii="Cambria" w:hAnsi="Cambria"/>
          <w:sz w:val="24"/>
          <w:szCs w:val="24"/>
        </w:rPr>
        <w:t>4</w:t>
      </w:r>
      <w:r w:rsidRPr="00AE2145">
        <w:rPr>
          <w:rFonts w:ascii="Cambria" w:hAnsi="Cambria"/>
          <w:sz w:val="24"/>
          <w:szCs w:val="24"/>
        </w:rPr>
        <w:t xml:space="preserve"> lat, nie ukończył w tym dniu 21 roku życia i</w:t>
      </w:r>
      <w:r w:rsidR="003E7598" w:rsidRPr="00AE2145">
        <w:rPr>
          <w:rFonts w:ascii="Cambria" w:hAnsi="Cambria"/>
          <w:sz w:val="24"/>
          <w:szCs w:val="24"/>
        </w:rPr>
        <w:t xml:space="preserve"> </w:t>
      </w:r>
      <w:r w:rsidRPr="00AE2145">
        <w:rPr>
          <w:rFonts w:ascii="Cambria" w:hAnsi="Cambria"/>
          <w:sz w:val="24"/>
          <w:szCs w:val="24"/>
        </w:rPr>
        <w:t>wobec którego nie były stosowane środki wychowawcze, poprawcze,</w:t>
      </w:r>
      <w:r w:rsidR="00F847C9">
        <w:rPr>
          <w:rFonts w:ascii="Cambria" w:hAnsi="Cambria"/>
          <w:sz w:val="24"/>
          <w:szCs w:val="24"/>
        </w:rPr>
        <w:t> </w:t>
      </w:r>
      <w:r w:rsidRPr="00AE2145">
        <w:rPr>
          <w:rFonts w:ascii="Cambria" w:hAnsi="Cambria"/>
          <w:sz w:val="24"/>
          <w:szCs w:val="24"/>
        </w:rPr>
        <w:t>nie</w:t>
      </w:r>
      <w:r w:rsidR="00F847C9">
        <w:rPr>
          <w:rFonts w:ascii="Cambria" w:hAnsi="Cambria"/>
          <w:sz w:val="24"/>
          <w:szCs w:val="24"/>
        </w:rPr>
        <w:t> </w:t>
      </w:r>
      <w:r w:rsidRPr="00AE2145">
        <w:rPr>
          <w:rFonts w:ascii="Cambria" w:hAnsi="Cambria"/>
          <w:sz w:val="24"/>
          <w:szCs w:val="24"/>
        </w:rPr>
        <w:t>jest</w:t>
      </w:r>
      <w:r w:rsidR="00F847C9">
        <w:rPr>
          <w:rFonts w:ascii="Cambria" w:hAnsi="Cambria"/>
          <w:sz w:val="24"/>
          <w:szCs w:val="24"/>
        </w:rPr>
        <w:t> </w:t>
      </w:r>
      <w:r w:rsidRPr="00AE2145">
        <w:rPr>
          <w:rFonts w:ascii="Cambria" w:hAnsi="Cambria"/>
          <w:sz w:val="24"/>
          <w:szCs w:val="24"/>
        </w:rPr>
        <w:t>karany</w:t>
      </w:r>
      <w:r w:rsidR="00F847C9">
        <w:rPr>
          <w:rFonts w:ascii="Cambria" w:hAnsi="Cambria"/>
          <w:sz w:val="24"/>
          <w:szCs w:val="24"/>
        </w:rPr>
        <w:t> </w:t>
      </w:r>
      <w:r w:rsidRPr="00AE2145">
        <w:rPr>
          <w:rFonts w:ascii="Cambria" w:hAnsi="Cambria"/>
          <w:sz w:val="24"/>
          <w:szCs w:val="24"/>
        </w:rPr>
        <w:t>oraz</w:t>
      </w:r>
      <w:r w:rsidR="00F847C9">
        <w:rPr>
          <w:rFonts w:ascii="Cambria" w:hAnsi="Cambria"/>
          <w:sz w:val="24"/>
          <w:szCs w:val="24"/>
        </w:rPr>
        <w:t> </w:t>
      </w:r>
      <w:r w:rsidRPr="00AE2145">
        <w:rPr>
          <w:rFonts w:ascii="Cambria" w:hAnsi="Cambria"/>
          <w:sz w:val="24"/>
          <w:szCs w:val="24"/>
        </w:rPr>
        <w:t>nie</w:t>
      </w:r>
      <w:r w:rsidR="00F847C9">
        <w:rPr>
          <w:rFonts w:ascii="Cambria" w:hAnsi="Cambria"/>
          <w:sz w:val="24"/>
          <w:szCs w:val="24"/>
        </w:rPr>
        <w:t> </w:t>
      </w:r>
      <w:r w:rsidRPr="00AE2145">
        <w:rPr>
          <w:rFonts w:ascii="Cambria" w:hAnsi="Cambria"/>
          <w:sz w:val="24"/>
          <w:szCs w:val="24"/>
        </w:rPr>
        <w:t>jest</w:t>
      </w:r>
      <w:r w:rsidR="00F847C9">
        <w:rPr>
          <w:rFonts w:ascii="Cambria" w:hAnsi="Cambria"/>
          <w:sz w:val="24"/>
          <w:szCs w:val="24"/>
        </w:rPr>
        <w:t> </w:t>
      </w:r>
      <w:r w:rsidRPr="00AE2145">
        <w:rPr>
          <w:rFonts w:ascii="Cambria" w:hAnsi="Cambria"/>
          <w:sz w:val="24"/>
          <w:szCs w:val="24"/>
        </w:rPr>
        <w:t>zawieszony w prawach ucznia.”</w:t>
      </w:r>
    </w:p>
    <w:p w14:paraId="6AFF5FD1" w14:textId="77777777" w:rsidR="00FA05EA" w:rsidRPr="00744F22" w:rsidRDefault="00FA05EA" w:rsidP="00FA05EA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1C02AB" w14:textId="77777777" w:rsidR="00744F22" w:rsidRPr="00744F22" w:rsidRDefault="00744F22" w:rsidP="0074143F">
      <w:pPr>
        <w:pStyle w:val="Akapitzlist"/>
        <w:numPr>
          <w:ilvl w:val="0"/>
          <w:numId w:val="1"/>
        </w:numPr>
        <w:spacing w:after="120"/>
        <w:rPr>
          <w:rFonts w:ascii="Cambria" w:eastAsia="Arial" w:hAnsi="Cambria" w:cs="Arial"/>
          <w:color w:val="000000"/>
          <w:sz w:val="24"/>
          <w:szCs w:val="24"/>
        </w:rPr>
      </w:pPr>
      <w:r w:rsidRPr="00744F22">
        <w:rPr>
          <w:rFonts w:ascii="Cambria" w:eastAsia="Arial" w:hAnsi="Cambria" w:cs="Arial"/>
          <w:color w:val="000000" w:themeColor="text1"/>
          <w:sz w:val="24"/>
          <w:szCs w:val="24"/>
        </w:rPr>
        <w:t>§ 24 ust. 2 otrzymuje brzmienie:</w:t>
      </w:r>
    </w:p>
    <w:p w14:paraId="3D66F4D2" w14:textId="264FA23B" w:rsidR="00744F22" w:rsidRPr="00AE2145" w:rsidRDefault="00744F22" w:rsidP="00244BD2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  <w:r w:rsidRPr="00AE2145">
        <w:rPr>
          <w:rFonts w:ascii="Cambria" w:hAnsi="Cambria"/>
          <w:sz w:val="24"/>
          <w:szCs w:val="24"/>
        </w:rPr>
        <w:t>„2. W sytuacji, gdy kolejno największą liczbę głosów w danym okręgu wyborczym miało więcej niż 1 (jedna) osoba albo gdy wyczerpana została liczba kandydatów w danym okręgu wyborczym, przeprowadzane są w nim wybory uzupełniające.”</w:t>
      </w:r>
    </w:p>
    <w:p w14:paraId="242B85AC" w14:textId="77777777" w:rsidR="00744F22" w:rsidRPr="00744F22" w:rsidRDefault="00744F22" w:rsidP="00744F22">
      <w:pPr>
        <w:pStyle w:val="Akapitzlist"/>
        <w:spacing w:after="120"/>
        <w:rPr>
          <w:rFonts w:ascii="Cambria" w:hAnsi="Cambria"/>
          <w:b/>
          <w:bCs/>
          <w:color w:val="FF0000"/>
          <w:sz w:val="24"/>
          <w:szCs w:val="24"/>
        </w:rPr>
      </w:pPr>
    </w:p>
    <w:p w14:paraId="4AFCF8CD" w14:textId="2A4DAC6C" w:rsidR="00744F22" w:rsidRPr="00744F22" w:rsidRDefault="00744F22" w:rsidP="00744F22">
      <w:pPr>
        <w:pStyle w:val="Akapitzlist"/>
        <w:numPr>
          <w:ilvl w:val="0"/>
          <w:numId w:val="1"/>
        </w:numPr>
        <w:spacing w:after="120"/>
        <w:rPr>
          <w:rFonts w:ascii="Cambria" w:eastAsia="Arial" w:hAnsi="Cambria" w:cs="Arial"/>
          <w:color w:val="000000"/>
          <w:sz w:val="24"/>
          <w:szCs w:val="24"/>
        </w:rPr>
      </w:pPr>
      <w:r w:rsidRPr="00744F22">
        <w:rPr>
          <w:rFonts w:ascii="Cambria" w:eastAsia="Arial" w:hAnsi="Cambria" w:cs="Arial"/>
          <w:color w:val="000000" w:themeColor="text1"/>
          <w:sz w:val="24"/>
          <w:szCs w:val="24"/>
        </w:rPr>
        <w:t>§ 41 ust. 4 otrzymuje brzmienie:</w:t>
      </w:r>
    </w:p>
    <w:p w14:paraId="479A130F" w14:textId="580F728C" w:rsidR="00744F22" w:rsidRPr="00431DDF" w:rsidRDefault="00744F22" w:rsidP="00244BD2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  <w:r w:rsidRPr="00744F22">
        <w:rPr>
          <w:rFonts w:ascii="Cambria" w:hAnsi="Cambria"/>
          <w:sz w:val="24"/>
          <w:szCs w:val="24"/>
        </w:rPr>
        <w:t xml:space="preserve">„4. </w:t>
      </w:r>
      <w:r w:rsidRPr="00431DDF">
        <w:rPr>
          <w:rFonts w:ascii="Cambria" w:hAnsi="Cambria"/>
          <w:sz w:val="24"/>
          <w:szCs w:val="24"/>
        </w:rPr>
        <w:t xml:space="preserve">W okresie wskazanym w ust. 3 jak również w sytuacji, w której w związku </w:t>
      </w:r>
      <w:r w:rsidRPr="00431DDF">
        <w:rPr>
          <w:rFonts w:ascii="Cambria" w:hAnsi="Cambria"/>
          <w:sz w:val="24"/>
          <w:szCs w:val="24"/>
        </w:rPr>
        <w:br/>
        <w:t xml:space="preserve">z ogłoszeniem stanu wyjątkowego, nadzwyczajnego, zagrożenia epidemicznego lub epidemii obowiązujące przepisy prawa nakładają nakazy lub zakazy postępowania </w:t>
      </w:r>
      <w:r w:rsidRPr="00431DDF">
        <w:rPr>
          <w:rFonts w:ascii="Cambria" w:hAnsi="Cambria"/>
          <w:sz w:val="24"/>
          <w:szCs w:val="24"/>
        </w:rPr>
        <w:lastRenderedPageBreak/>
        <w:t>uniemożliwiające lub ograniczające gromadzenie się osób, umożliwia się odbywanie posiedzeń Prezydium  zdalnie  tj. z wykorzystaniem platform (oprogramowania) do przeprowadzania wideokonferencji , które zostaną udostępnione przez Biuro Rady Miasta Gdynia”.</w:t>
      </w:r>
    </w:p>
    <w:p w14:paraId="245D78EF" w14:textId="77777777" w:rsidR="00744F22" w:rsidRPr="00431DDF" w:rsidRDefault="00744F22" w:rsidP="00244BD2">
      <w:pPr>
        <w:spacing w:after="120"/>
        <w:ind w:left="709"/>
        <w:rPr>
          <w:rFonts w:ascii="Cambria" w:eastAsia="Arial" w:hAnsi="Cambria" w:cs="Arial"/>
          <w:sz w:val="24"/>
          <w:szCs w:val="24"/>
        </w:rPr>
      </w:pPr>
    </w:p>
    <w:p w14:paraId="48188B86" w14:textId="673C0449" w:rsidR="00744F22" w:rsidRPr="00AE2145" w:rsidRDefault="00744F22" w:rsidP="00744F22">
      <w:pPr>
        <w:pStyle w:val="Akapitzlist"/>
        <w:numPr>
          <w:ilvl w:val="0"/>
          <w:numId w:val="1"/>
        </w:numPr>
        <w:spacing w:after="120"/>
        <w:rPr>
          <w:rFonts w:ascii="Cambria" w:eastAsia="Arial" w:hAnsi="Cambria" w:cs="Arial"/>
          <w:sz w:val="24"/>
          <w:szCs w:val="24"/>
        </w:rPr>
      </w:pPr>
      <w:r w:rsidRPr="00AE2145">
        <w:rPr>
          <w:rFonts w:ascii="Cambria" w:eastAsia="Arial" w:hAnsi="Cambria" w:cs="Arial"/>
          <w:sz w:val="24"/>
          <w:szCs w:val="24"/>
        </w:rPr>
        <w:t>§ 42 ust. 3 otrzymuje brzmienie:</w:t>
      </w:r>
    </w:p>
    <w:p w14:paraId="0866AA06" w14:textId="2FC5EC2F" w:rsidR="00744F22" w:rsidRPr="00AE2145" w:rsidRDefault="00744F22" w:rsidP="00244BD2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  <w:lang w:eastAsia="pl-PL"/>
        </w:rPr>
      </w:pPr>
      <w:r w:rsidRPr="00AE2145">
        <w:rPr>
          <w:rFonts w:ascii="Cambria" w:hAnsi="Cambria"/>
          <w:bCs/>
          <w:sz w:val="24"/>
          <w:szCs w:val="24"/>
          <w:lang w:eastAsia="pl-PL"/>
        </w:rPr>
        <w:t>„4.</w:t>
      </w:r>
      <w:r w:rsidRPr="00AE2145">
        <w:rPr>
          <w:rFonts w:ascii="Cambria" w:hAnsi="Cambria"/>
          <w:sz w:val="24"/>
          <w:szCs w:val="24"/>
          <w:lang w:eastAsia="pl-PL"/>
        </w:rPr>
        <w:t xml:space="preserve"> Zadaniem Sekretarza Rady jest w szczególności sporządzanie protokołu </w:t>
      </w:r>
      <w:r w:rsidRPr="00AE2145">
        <w:rPr>
          <w:rFonts w:ascii="Cambria" w:hAnsi="Cambria"/>
          <w:sz w:val="24"/>
          <w:szCs w:val="24"/>
          <w:lang w:eastAsia="pl-PL"/>
        </w:rPr>
        <w:br/>
        <w:t>z posiedzeń Rady i posiedzeń Prezydium. W przypadku nieobecności Sekretarza podczas obrad posiedzenia jego obowiązki wykonuje wskazany przez Przewodniczącego członek Rady.”</w:t>
      </w:r>
    </w:p>
    <w:p w14:paraId="335D7FAB" w14:textId="77777777" w:rsidR="0074143F" w:rsidRPr="00744F22" w:rsidRDefault="0074143F" w:rsidP="0074143F">
      <w:pPr>
        <w:pStyle w:val="Akapitzlist"/>
        <w:spacing w:after="120"/>
        <w:rPr>
          <w:rFonts w:ascii="Cambria" w:eastAsia="Arial" w:hAnsi="Cambria" w:cs="Arial"/>
          <w:color w:val="000000"/>
          <w:sz w:val="24"/>
          <w:szCs w:val="24"/>
        </w:rPr>
      </w:pPr>
    </w:p>
    <w:p w14:paraId="036E2927" w14:textId="36E6126C" w:rsidR="0074143F" w:rsidRPr="00744F22" w:rsidRDefault="0074143F" w:rsidP="00744F22">
      <w:pPr>
        <w:spacing w:after="120"/>
        <w:rPr>
          <w:rFonts w:ascii="Cambria" w:eastAsia="Arial" w:hAnsi="Cambria" w:cs="Arial"/>
          <w:color w:val="000000"/>
          <w:sz w:val="24"/>
          <w:szCs w:val="24"/>
        </w:rPr>
      </w:pPr>
      <w:r w:rsidRPr="00744F22">
        <w:rPr>
          <w:rFonts w:ascii="Cambria" w:eastAsia="Arial" w:hAnsi="Cambria" w:cs="Arial"/>
          <w:sz w:val="24"/>
          <w:szCs w:val="24"/>
        </w:rPr>
        <w:t>§ 2.</w:t>
      </w:r>
      <w:r w:rsidRPr="00744F22">
        <w:rPr>
          <w:rFonts w:ascii="Cambria" w:eastAsia="Arial" w:hAnsi="Cambria" w:cs="Arial"/>
          <w:b/>
          <w:bCs/>
          <w:sz w:val="24"/>
          <w:szCs w:val="24"/>
        </w:rPr>
        <w:t> </w:t>
      </w:r>
      <w:r w:rsidRPr="00744F22">
        <w:rPr>
          <w:rFonts w:ascii="Cambria" w:eastAsia="Arial" w:hAnsi="Cambria" w:cs="Arial"/>
          <w:color w:val="000000" w:themeColor="text1"/>
          <w:sz w:val="24"/>
          <w:szCs w:val="24"/>
        </w:rPr>
        <w:t>Uchwała wchodzi w życie po upływie 14 dni od ogłoszenia w Dzienniku Urzędowym Województwa Pomorskiego.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74143F" w:rsidRPr="00744F22" w14:paraId="7F8DE7D5" w14:textId="77777777" w:rsidTr="00471BB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42D7105" w14:textId="77777777" w:rsidR="0074143F" w:rsidRPr="00744F22" w:rsidRDefault="0074143F" w:rsidP="00744F2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1A10E54" w14:textId="77777777" w:rsidR="00744F22" w:rsidRDefault="00744F22" w:rsidP="00744F22">
            <w:pPr>
              <w:spacing w:after="0" w:line="240" w:lineRule="auto"/>
              <w:jc w:val="center"/>
              <w:rPr>
                <w:rFonts w:ascii="Cambria" w:eastAsia="Arial" w:hAnsi="Cambria" w:cs="Arial"/>
                <w:i/>
                <w:iCs/>
                <w:sz w:val="24"/>
              </w:rPr>
            </w:pPr>
          </w:p>
          <w:p w14:paraId="4E559AF7" w14:textId="4307E9CC" w:rsidR="0074143F" w:rsidRPr="00744F22" w:rsidRDefault="0074143F" w:rsidP="00744F22">
            <w:pPr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744F22">
              <w:rPr>
                <w:rFonts w:ascii="Cambria" w:eastAsia="Arial" w:hAnsi="Cambria" w:cs="Arial"/>
                <w:i/>
                <w:iCs/>
                <w:sz w:val="24"/>
              </w:rPr>
              <w:t xml:space="preserve">Przewodniczący Rady Miasta Gdyni   </w:t>
            </w:r>
          </w:p>
          <w:p w14:paraId="4526E0E1" w14:textId="77777777" w:rsidR="0074143F" w:rsidRPr="00744F22" w:rsidRDefault="0074143F" w:rsidP="00744F22">
            <w:pPr>
              <w:spacing w:after="0" w:line="240" w:lineRule="auto"/>
              <w:jc w:val="center"/>
              <w:rPr>
                <w:rFonts w:ascii="Cambria" w:eastAsia="Arial" w:hAnsi="Cambria" w:cs="Arial"/>
                <w:i/>
                <w:iCs/>
                <w:sz w:val="24"/>
              </w:rPr>
            </w:pPr>
            <w:r w:rsidRPr="00744F22">
              <w:rPr>
                <w:rFonts w:ascii="Cambria" w:eastAsia="Arial" w:hAnsi="Cambria" w:cs="Arial"/>
                <w:i/>
                <w:iCs/>
                <w:sz w:val="24"/>
              </w:rPr>
              <w:t>Tadeusz Szemiot</w:t>
            </w:r>
          </w:p>
        </w:tc>
      </w:tr>
    </w:tbl>
    <w:p w14:paraId="0203DD41" w14:textId="77777777" w:rsidR="0074143F" w:rsidRPr="00744F22" w:rsidRDefault="0074143F" w:rsidP="0074143F">
      <w:pPr>
        <w:pStyle w:val="Akapitzlist"/>
        <w:numPr>
          <w:ilvl w:val="0"/>
          <w:numId w:val="1"/>
        </w:numPr>
        <w:rPr>
          <w:rFonts w:ascii="Cambria" w:eastAsia="Arial" w:hAnsi="Cambria" w:cs="Arial"/>
          <w:color w:val="000000"/>
          <w:sz w:val="24"/>
        </w:rPr>
        <w:sectPr w:rsidR="0074143F" w:rsidRPr="00744F22" w:rsidSect="0074143F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EB4E465" w14:textId="77777777" w:rsidR="00CD2EE0" w:rsidRDefault="00CD2EE0" w:rsidP="00CD2EE0">
      <w:pPr>
        <w:ind w:left="360"/>
        <w:jc w:val="center"/>
        <w:rPr>
          <w:rFonts w:ascii="Cambria" w:hAnsi="Cambria"/>
        </w:rPr>
      </w:pPr>
    </w:p>
    <w:p w14:paraId="7C762F57" w14:textId="77777777" w:rsidR="00CD2EE0" w:rsidRDefault="00CD2EE0" w:rsidP="00CD2EE0">
      <w:pPr>
        <w:ind w:left="360"/>
        <w:jc w:val="center"/>
        <w:rPr>
          <w:rFonts w:ascii="Cambria" w:hAnsi="Cambria"/>
        </w:rPr>
      </w:pPr>
    </w:p>
    <w:p w14:paraId="026E7178" w14:textId="40EA6D76" w:rsidR="00CD2EE0" w:rsidRPr="00CD2EE0" w:rsidRDefault="00CD2EE0" w:rsidP="00CD2EE0">
      <w:pPr>
        <w:ind w:left="360"/>
        <w:jc w:val="center"/>
        <w:rPr>
          <w:rFonts w:ascii="Cambria" w:hAnsi="Cambria"/>
        </w:rPr>
      </w:pPr>
      <w:r w:rsidRPr="00CD2EE0">
        <w:rPr>
          <w:rFonts w:ascii="Cambria" w:hAnsi="Cambria"/>
        </w:rPr>
        <w:t>UZASADNIENIE</w:t>
      </w:r>
    </w:p>
    <w:p w14:paraId="6203BD1E" w14:textId="2D521D1B" w:rsidR="00CD2EE0" w:rsidRPr="00CD2EE0" w:rsidRDefault="00CD2EE0" w:rsidP="00CD2EE0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Zmiany  wprowadzanie niniejsza uchwałą w zapisach </w:t>
      </w:r>
      <w:r w:rsidRPr="00CD2EE0">
        <w:rPr>
          <w:rFonts w:ascii="Cambria" w:hAnsi="Cambria"/>
        </w:rPr>
        <w:t xml:space="preserve">Statutu Młodzieżowej Rady Miasta Gdyni </w:t>
      </w:r>
      <w:r>
        <w:rPr>
          <w:rFonts w:ascii="Cambria" w:hAnsi="Cambria"/>
        </w:rPr>
        <w:t xml:space="preserve">są </w:t>
      </w:r>
      <w:r w:rsidRPr="00CD2EE0">
        <w:rPr>
          <w:rFonts w:ascii="Cambria" w:hAnsi="Cambria"/>
        </w:rPr>
        <w:t>wynikiem wniosku skierowanego na ręce Przewodniczącego Rady Miasta Gdyni przez Młodzieżową Radę Miasta. Przygotowanie niniejszej uchwały zostało poprzedzone konsultacjami pomiędzy członkami Komisji Samorządności Lokalnej i Bezpieczeństwa, a przedstawicielami Młodzieżowej Rady Miasta Gdyni.</w:t>
      </w:r>
    </w:p>
    <w:p w14:paraId="447B0E67" w14:textId="77777777" w:rsidR="00CD2EE0" w:rsidRPr="00CD2EE0" w:rsidRDefault="00CD2EE0" w:rsidP="00CD2EE0">
      <w:pPr>
        <w:spacing w:after="0"/>
        <w:ind w:left="360"/>
        <w:jc w:val="both"/>
        <w:rPr>
          <w:rFonts w:ascii="Cambria" w:hAnsi="Cambria"/>
        </w:rPr>
      </w:pPr>
      <w:r w:rsidRPr="00CD2EE0">
        <w:rPr>
          <w:rFonts w:ascii="Cambria" w:hAnsi="Cambria"/>
        </w:rPr>
        <w:t>Zmiana uchwały powoduje obniżenie minimalnego wieku opiekuna Młodzieżowej Rady z 25 roku życia na 21 rok życia oraz obniżenie przyjętego dla opiekuna wymogu minimalnej liczby lat doświadczenia w pracy z młodzieżą z 5-letniego na 2-letnie. Prawo wybierania (czynne prawo wyborcze) i prawo wybieralności (bierne prawo wyborcze) uzyskają uczniowie szkół ponadpodstawowych, którzy najpóźniej w dniu głosowania kończą 14 lat (dotychczas było to 15 lat). Zapisy uchwały umożliwiają przeprowadzenie wyborów uzupełniających do Młodzieżowej Rady Miasta w sytuacji wygaśnięcia lub odwołania członka Młodzieżowej Rady, gdy wyczerpana została liczba kandydatów w danym okręgu wyborczym (dotychczas w takiej sytuacji Rada działała w pomniejszonym składzie). Zmiany umożliwią odbywanie posiedzeń Prezydium Rady  zdalnie w sytuacji, w której w związku z ogłoszeniem stanu wyjątkowego, nadzwyczajnego, zagrożenia epidemicznego lub epidemii obowiązujące przepisy prawa nakładają nakazy lub zakazy postępowania uniemożliwiające lub ograniczające gromadzenie się osób (obecnie w takich sytuacjach dopuszcza się dłużą przerwę między posiedzeniami Prezydium Rady). Wreszcie, w wyniku przyjęcia uchwały, w przypadku nieobecności Sekretarza Młodzieżowej Rady podczas obrad posiedzenia jego obowiązki wykonuje wskazany przez Przewodniczącego członek Rady, zaś obecnie obowiązki te wykonywał wskazany przez Przewodniczącego Wiceprzewodniczący Rady.</w:t>
      </w:r>
    </w:p>
    <w:p w14:paraId="3FE4627B" w14:textId="77777777" w:rsidR="00CD2EE0" w:rsidRPr="00CD2EE0" w:rsidRDefault="00CD2EE0" w:rsidP="00CD2EE0">
      <w:pPr>
        <w:spacing w:after="0"/>
        <w:ind w:left="360"/>
        <w:jc w:val="both"/>
        <w:rPr>
          <w:rFonts w:ascii="Cambria" w:hAnsi="Cambria"/>
        </w:rPr>
      </w:pPr>
      <w:r w:rsidRPr="00CD2EE0">
        <w:rPr>
          <w:rFonts w:ascii="Cambria" w:hAnsi="Cambria"/>
        </w:rPr>
        <w:t xml:space="preserve"> </w:t>
      </w:r>
    </w:p>
    <w:p w14:paraId="37A2D317" w14:textId="77777777" w:rsidR="00CD2EE0" w:rsidRPr="00CD2EE0" w:rsidRDefault="00CD2EE0" w:rsidP="00CD2EE0">
      <w:pPr>
        <w:ind w:left="360"/>
        <w:jc w:val="both"/>
        <w:rPr>
          <w:rFonts w:ascii="Cambria" w:hAnsi="Cambria"/>
        </w:rPr>
      </w:pPr>
      <w:r w:rsidRPr="00CD2EE0">
        <w:rPr>
          <w:rFonts w:ascii="Cambria" w:hAnsi="Cambria"/>
        </w:rPr>
        <w:t>Projekt uchwały wnosi Komisja Samorządności Lokalnej i Bezpieczeństwa.</w:t>
      </w:r>
    </w:p>
    <w:p w14:paraId="7C88DAFD" w14:textId="77777777" w:rsidR="00CD2EE0" w:rsidRPr="00CD2EE0" w:rsidRDefault="00CD2EE0" w:rsidP="00CD2EE0">
      <w:pPr>
        <w:ind w:left="360"/>
        <w:jc w:val="both"/>
        <w:rPr>
          <w:rFonts w:ascii="Cambria" w:hAnsi="Cambria"/>
        </w:rPr>
      </w:pPr>
    </w:p>
    <w:p w14:paraId="2946209C" w14:textId="77777777" w:rsidR="00CD2EE0" w:rsidRPr="00CD2EE0" w:rsidRDefault="00CD2EE0" w:rsidP="00CD2EE0">
      <w:pPr>
        <w:ind w:left="360"/>
        <w:rPr>
          <w:rFonts w:ascii="Cambria" w:hAnsi="Cambria"/>
        </w:rPr>
      </w:pPr>
    </w:p>
    <w:p w14:paraId="025DCE87" w14:textId="77777777" w:rsidR="00CD2EE0" w:rsidRPr="00CD2EE0" w:rsidRDefault="00CD2EE0" w:rsidP="00CD2EE0">
      <w:pPr>
        <w:ind w:left="360"/>
        <w:jc w:val="right"/>
        <w:rPr>
          <w:rFonts w:ascii="Cambria" w:hAnsi="Cambria"/>
        </w:rPr>
      </w:pPr>
      <w:r w:rsidRPr="00CD2EE0">
        <w:rPr>
          <w:rFonts w:ascii="Cambria" w:hAnsi="Cambria"/>
        </w:rPr>
        <w:t>Przewodniczący Komisji</w:t>
      </w:r>
    </w:p>
    <w:p w14:paraId="63C8B9F4" w14:textId="77777777" w:rsidR="00CD2EE0" w:rsidRPr="00CD2EE0" w:rsidRDefault="00CD2EE0" w:rsidP="00CD2EE0">
      <w:pPr>
        <w:ind w:left="360"/>
        <w:jc w:val="right"/>
        <w:rPr>
          <w:rFonts w:ascii="Cambria" w:hAnsi="Cambria"/>
        </w:rPr>
      </w:pPr>
    </w:p>
    <w:p w14:paraId="2692A63A" w14:textId="77777777" w:rsidR="00CD2EE0" w:rsidRPr="00CD2EE0" w:rsidRDefault="00CD2EE0" w:rsidP="00CD2EE0">
      <w:pPr>
        <w:ind w:left="360"/>
        <w:jc w:val="right"/>
        <w:rPr>
          <w:rFonts w:ascii="Cambria" w:hAnsi="Cambria"/>
        </w:rPr>
      </w:pPr>
      <w:r w:rsidRPr="00CD2EE0">
        <w:rPr>
          <w:rFonts w:ascii="Cambria" w:hAnsi="Cambria"/>
        </w:rPr>
        <w:t>Mariusz Bzdęga</w:t>
      </w:r>
    </w:p>
    <w:p w14:paraId="266DD95B" w14:textId="77777777" w:rsidR="0074143F" w:rsidRPr="00744F22" w:rsidRDefault="0074143F" w:rsidP="00CD2EE0">
      <w:pPr>
        <w:rPr>
          <w:rFonts w:ascii="Cambria" w:hAnsi="Cambria"/>
        </w:rPr>
      </w:pPr>
    </w:p>
    <w:sectPr w:rsidR="0074143F" w:rsidRPr="0074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88B5" w14:textId="77777777" w:rsidR="00A10BC4" w:rsidRDefault="00A10BC4" w:rsidP="0074143F">
      <w:pPr>
        <w:spacing w:after="0" w:line="240" w:lineRule="auto"/>
      </w:pPr>
      <w:r>
        <w:separator/>
      </w:r>
    </w:p>
  </w:endnote>
  <w:endnote w:type="continuationSeparator" w:id="0">
    <w:p w14:paraId="3A9ECCC5" w14:textId="77777777" w:rsidR="00A10BC4" w:rsidRDefault="00A10BC4" w:rsidP="0074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1"/>
    </w:tblGrid>
    <w:tr w:rsidR="0074143F" w14:paraId="5F3D906A" w14:textId="77777777" w:rsidTr="6D9324CB">
      <w:trPr>
        <w:trHeight w:val="300"/>
      </w:trPr>
      <w:tc>
        <w:tcPr>
          <w:tcW w:w="3361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4E2710" w14:textId="77777777" w:rsidR="0074143F" w:rsidRDefault="0074143F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57DA1929" w14:textId="77777777" w:rsidR="0074143F" w:rsidRDefault="0074143F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19FA" w14:textId="77777777" w:rsidR="00A10BC4" w:rsidRDefault="00A10BC4" w:rsidP="0074143F">
      <w:pPr>
        <w:spacing w:after="0" w:line="240" w:lineRule="auto"/>
      </w:pPr>
      <w:r>
        <w:separator/>
      </w:r>
    </w:p>
  </w:footnote>
  <w:footnote w:type="continuationSeparator" w:id="0">
    <w:p w14:paraId="2B27CDAE" w14:textId="77777777" w:rsidR="00A10BC4" w:rsidRDefault="00A10BC4" w:rsidP="0074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0074143F" w14:paraId="3749C97B" w14:textId="77777777" w:rsidTr="6D9324CB">
      <w:trPr>
        <w:trHeight w:val="300"/>
      </w:trPr>
      <w:tc>
        <w:tcPr>
          <w:tcW w:w="3285" w:type="dxa"/>
        </w:tcPr>
        <w:p w14:paraId="694BB84A" w14:textId="77777777" w:rsidR="0074143F" w:rsidRDefault="0074143F" w:rsidP="6D9324CB">
          <w:pPr>
            <w:pStyle w:val="Nagwek"/>
            <w:ind w:left="-115"/>
            <w:jc w:val="left"/>
          </w:pPr>
        </w:p>
      </w:tc>
      <w:tc>
        <w:tcPr>
          <w:tcW w:w="3285" w:type="dxa"/>
        </w:tcPr>
        <w:p w14:paraId="18E9D923" w14:textId="77777777" w:rsidR="0074143F" w:rsidRDefault="0074143F" w:rsidP="6D9324CB">
          <w:pPr>
            <w:pStyle w:val="Nagwek"/>
            <w:jc w:val="center"/>
          </w:pPr>
        </w:p>
      </w:tc>
      <w:tc>
        <w:tcPr>
          <w:tcW w:w="3285" w:type="dxa"/>
        </w:tcPr>
        <w:p w14:paraId="5E3BCD8F" w14:textId="77777777" w:rsidR="0074143F" w:rsidRDefault="0074143F" w:rsidP="6D9324CB">
          <w:pPr>
            <w:pStyle w:val="Nagwek"/>
            <w:ind w:right="-115"/>
            <w:jc w:val="right"/>
          </w:pPr>
        </w:p>
      </w:tc>
    </w:tr>
  </w:tbl>
  <w:p w14:paraId="24C3480E" w14:textId="77777777" w:rsidR="0074143F" w:rsidRDefault="0074143F" w:rsidP="6D932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20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5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A92D00"/>
    <w:multiLevelType w:val="hybridMultilevel"/>
    <w:tmpl w:val="00562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501317">
    <w:abstractNumId w:val="1"/>
  </w:num>
  <w:num w:numId="2" w16cid:durableId="2253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3F"/>
    <w:rsid w:val="00195B58"/>
    <w:rsid w:val="002360F8"/>
    <w:rsid w:val="00244BD2"/>
    <w:rsid w:val="003E7598"/>
    <w:rsid w:val="00431DDF"/>
    <w:rsid w:val="004746C4"/>
    <w:rsid w:val="00573618"/>
    <w:rsid w:val="0074143F"/>
    <w:rsid w:val="00744F22"/>
    <w:rsid w:val="00796764"/>
    <w:rsid w:val="007F2ADC"/>
    <w:rsid w:val="0081100A"/>
    <w:rsid w:val="00A10BC4"/>
    <w:rsid w:val="00A23EEA"/>
    <w:rsid w:val="00AE2145"/>
    <w:rsid w:val="00CD2EE0"/>
    <w:rsid w:val="00D05347"/>
    <w:rsid w:val="00EA79FE"/>
    <w:rsid w:val="00EC3871"/>
    <w:rsid w:val="00ED39A8"/>
    <w:rsid w:val="00F847C9"/>
    <w:rsid w:val="00FA05EA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0A44"/>
  <w15:chartTrackingRefBased/>
  <w15:docId w15:val="{805A7686-48B1-4616-B1DC-04F13E12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43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1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1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1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1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1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1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41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1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14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4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14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14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14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14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1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1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1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14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14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14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1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14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143F"/>
    <w:rPr>
      <w:b/>
      <w:bCs/>
      <w:smallCaps/>
      <w:color w:val="0F4761" w:themeColor="accent1" w:themeShade="BF"/>
      <w:spacing w:val="5"/>
    </w:rPr>
  </w:style>
  <w:style w:type="paragraph" w:customStyle="1" w:styleId="Tekstpodstawowy21">
    <w:name w:val="Tekst podstawowy 21"/>
    <w:basedOn w:val="Normalny"/>
    <w:uiPriority w:val="99"/>
    <w:rsid w:val="0074143F"/>
    <w:pPr>
      <w:widowControl w:val="0"/>
      <w:suppressAutoHyphens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414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43F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74143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143F"/>
  </w:style>
  <w:style w:type="paragraph" w:styleId="Nagwek">
    <w:name w:val="header"/>
    <w:basedOn w:val="Normalny"/>
    <w:link w:val="NagwekZnak"/>
    <w:uiPriority w:val="99"/>
    <w:unhideWhenUsed/>
    <w:rsid w:val="0074143F"/>
    <w:pPr>
      <w:tabs>
        <w:tab w:val="center" w:pos="4680"/>
        <w:tab w:val="right" w:pos="9360"/>
      </w:tabs>
      <w:spacing w:after="0" w:line="240" w:lineRule="auto"/>
      <w:jc w:val="both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74143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Zofia Gawlik</cp:lastModifiedBy>
  <cp:revision>2</cp:revision>
  <dcterms:created xsi:type="dcterms:W3CDTF">2024-10-09T12:16:00Z</dcterms:created>
  <dcterms:modified xsi:type="dcterms:W3CDTF">2024-10-09T12:16:00Z</dcterms:modified>
</cp:coreProperties>
</file>